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63DC6" w14:textId="41025DA6" w:rsidR="004078F4" w:rsidRPr="00064B27" w:rsidRDefault="00631269" w:rsidP="00916C46">
      <w:pPr>
        <w:spacing w:before="240" w:after="60"/>
        <w:jc w:val="center"/>
        <w:rPr>
          <w:b/>
          <w:sz w:val="26"/>
          <w:szCs w:val="26"/>
          <w:lang w:val="vi-VN"/>
        </w:rPr>
      </w:pPr>
      <w:r w:rsidRPr="00064B27">
        <w:rPr>
          <w:b/>
          <w:sz w:val="26"/>
          <w:szCs w:val="26"/>
        </w:rPr>
        <w:t>APPLYING THE ANALYTIC HIERARCHY PROCESS TO PRIORITIZE RISKS OF THE</w:t>
      </w:r>
      <w:r w:rsidR="006523F5" w:rsidRPr="00064B27">
        <w:rPr>
          <w:b/>
          <w:sz w:val="26"/>
          <w:szCs w:val="26"/>
        </w:rPr>
        <w:t xml:space="preserve"> FOOD SUPPLY CHAIN IN </w:t>
      </w:r>
      <w:r w:rsidR="00643548" w:rsidRPr="00064B27">
        <w:rPr>
          <w:b/>
          <w:sz w:val="26"/>
          <w:szCs w:val="26"/>
          <w:lang w:val="vi-VN"/>
        </w:rPr>
        <w:t>VIET</w:t>
      </w:r>
      <w:r w:rsidR="006523F5" w:rsidRPr="00064B27">
        <w:rPr>
          <w:b/>
          <w:sz w:val="26"/>
          <w:szCs w:val="26"/>
          <w:lang w:val="vi-VN"/>
        </w:rPr>
        <w:t>NAM</w:t>
      </w:r>
      <w:r w:rsidR="00D36796" w:rsidRPr="00064B27">
        <w:rPr>
          <w:b/>
          <w:sz w:val="26"/>
          <w:szCs w:val="26"/>
          <w:lang w:val="vi-VN"/>
        </w:rPr>
        <w:t xml:space="preserve"> </w:t>
      </w:r>
      <w:r w:rsidR="009E38D1" w:rsidRPr="00064B27">
        <w:rPr>
          <w:b/>
          <w:sz w:val="26"/>
          <w:szCs w:val="26"/>
          <w:lang w:val="vi-VN"/>
        </w:rPr>
        <w:t xml:space="preserve"> </w:t>
      </w:r>
    </w:p>
    <w:p w14:paraId="7307F886" w14:textId="77777777" w:rsidR="00C15734" w:rsidRPr="00916C46" w:rsidRDefault="00C15734" w:rsidP="00631269">
      <w:pPr>
        <w:jc w:val="center"/>
        <w:rPr>
          <w:szCs w:val="22"/>
          <w:lang w:val="vi-VN"/>
        </w:rPr>
      </w:pPr>
    </w:p>
    <w:p w14:paraId="70F73F8B" w14:textId="4FB75038" w:rsidR="00C15734" w:rsidRDefault="00916C46" w:rsidP="00631269">
      <w:pPr>
        <w:jc w:val="center"/>
        <w:rPr>
          <w:szCs w:val="22"/>
        </w:rPr>
      </w:pPr>
      <w:r w:rsidRPr="00916C46">
        <w:rPr>
          <w:szCs w:val="22"/>
        </w:rPr>
        <w:t>An</w:t>
      </w:r>
      <w:r w:rsidR="005619B9">
        <w:rPr>
          <w:szCs w:val="22"/>
        </w:rPr>
        <w:t>h</w:t>
      </w:r>
      <w:r w:rsidRPr="00916C46">
        <w:rPr>
          <w:szCs w:val="22"/>
        </w:rPr>
        <w:t xml:space="preserve"> Tuan Nguyen</w:t>
      </w:r>
    </w:p>
    <w:p w14:paraId="1BC85EA7" w14:textId="4439D53B" w:rsidR="005619B9" w:rsidRDefault="005619B9" w:rsidP="005619B9">
      <w:pPr>
        <w:jc w:val="center"/>
        <w:rPr>
          <w:szCs w:val="22"/>
        </w:rPr>
      </w:pPr>
      <w:r>
        <w:rPr>
          <w:szCs w:val="22"/>
        </w:rPr>
        <w:t>Industrial University of Ho Chi Minh City</w:t>
      </w:r>
    </w:p>
    <w:p w14:paraId="70E3EFBA" w14:textId="25718005" w:rsidR="005619B9" w:rsidRPr="00916C46" w:rsidRDefault="005619B9" w:rsidP="005619B9">
      <w:pPr>
        <w:jc w:val="center"/>
        <w:rPr>
          <w:szCs w:val="22"/>
        </w:rPr>
      </w:pPr>
      <w:r>
        <w:rPr>
          <w:szCs w:val="22"/>
        </w:rPr>
        <w:t>Vietnam</w:t>
      </w:r>
    </w:p>
    <w:p w14:paraId="3BFB3695" w14:textId="7540849C" w:rsidR="00916C46" w:rsidRPr="005619B9" w:rsidRDefault="0007764B" w:rsidP="00631269">
      <w:pPr>
        <w:jc w:val="center"/>
        <w:rPr>
          <w:szCs w:val="22"/>
        </w:rPr>
      </w:pPr>
      <w:hyperlink r:id="rId9" w:history="1">
        <w:r w:rsidR="00916C46" w:rsidRPr="005619B9">
          <w:rPr>
            <w:rStyle w:val="Hyperlink"/>
            <w:color w:val="auto"/>
            <w:szCs w:val="22"/>
            <w:u w:val="none"/>
          </w:rPr>
          <w:t>nguyenanhtuan.qn@iuh.edu.vn</w:t>
        </w:r>
      </w:hyperlink>
      <w:r w:rsidR="00583812">
        <w:t xml:space="preserve">  </w:t>
      </w:r>
    </w:p>
    <w:p w14:paraId="46B0CA62" w14:textId="77777777" w:rsidR="00916C46" w:rsidRPr="00916C46" w:rsidRDefault="00916C46" w:rsidP="00631269">
      <w:pPr>
        <w:jc w:val="center"/>
        <w:rPr>
          <w:szCs w:val="22"/>
        </w:rPr>
      </w:pPr>
    </w:p>
    <w:p w14:paraId="6E302AB5" w14:textId="77777777" w:rsidR="005619B9" w:rsidRDefault="005619B9" w:rsidP="005619B9">
      <w:pPr>
        <w:jc w:val="center"/>
        <w:rPr>
          <w:szCs w:val="22"/>
        </w:rPr>
      </w:pPr>
      <w:r w:rsidRPr="00916C46">
        <w:rPr>
          <w:szCs w:val="22"/>
        </w:rPr>
        <w:t xml:space="preserve">Van </w:t>
      </w:r>
      <w:proofErr w:type="spellStart"/>
      <w:r w:rsidRPr="00916C46">
        <w:rPr>
          <w:szCs w:val="22"/>
        </w:rPr>
        <w:t>Khoat</w:t>
      </w:r>
      <w:proofErr w:type="spellEnd"/>
      <w:r w:rsidRPr="00916C46">
        <w:rPr>
          <w:szCs w:val="22"/>
        </w:rPr>
        <w:t xml:space="preserve"> Tran</w:t>
      </w:r>
    </w:p>
    <w:p w14:paraId="5C63282E" w14:textId="5D4B9A75" w:rsidR="005619B9" w:rsidRDefault="005619B9" w:rsidP="005619B9">
      <w:pPr>
        <w:jc w:val="center"/>
        <w:rPr>
          <w:szCs w:val="22"/>
        </w:rPr>
      </w:pPr>
      <w:r>
        <w:rPr>
          <w:szCs w:val="22"/>
        </w:rPr>
        <w:t>Industrial University of Ho Chi Minh City</w:t>
      </w:r>
    </w:p>
    <w:p w14:paraId="63096259" w14:textId="0E48FF95" w:rsidR="005619B9" w:rsidRPr="00916C46" w:rsidRDefault="005619B9" w:rsidP="005619B9">
      <w:pPr>
        <w:jc w:val="center"/>
        <w:rPr>
          <w:szCs w:val="22"/>
        </w:rPr>
      </w:pPr>
      <w:r>
        <w:rPr>
          <w:szCs w:val="22"/>
        </w:rPr>
        <w:t>Vietnam</w:t>
      </w:r>
    </w:p>
    <w:p w14:paraId="298BAB1C" w14:textId="472C552C" w:rsidR="005619B9" w:rsidRPr="005619B9" w:rsidRDefault="0007764B" w:rsidP="005619B9">
      <w:pPr>
        <w:jc w:val="center"/>
        <w:rPr>
          <w:szCs w:val="22"/>
        </w:rPr>
      </w:pPr>
      <w:hyperlink r:id="rId10" w:history="1">
        <w:r w:rsidR="005619B9" w:rsidRPr="005619B9">
          <w:rPr>
            <w:rStyle w:val="Hyperlink"/>
            <w:color w:val="auto"/>
            <w:szCs w:val="22"/>
            <w:u w:val="none"/>
          </w:rPr>
          <w:t>tranvankhoat@iuh.edu.vn</w:t>
        </w:r>
      </w:hyperlink>
      <w:r w:rsidR="00583812">
        <w:t xml:space="preserve"> </w:t>
      </w:r>
    </w:p>
    <w:p w14:paraId="57F59C45" w14:textId="77777777" w:rsidR="00916C46" w:rsidRPr="00916C46" w:rsidRDefault="00916C46" w:rsidP="00631269">
      <w:pPr>
        <w:jc w:val="center"/>
        <w:rPr>
          <w:szCs w:val="22"/>
        </w:rPr>
      </w:pPr>
    </w:p>
    <w:p w14:paraId="399BC3B3" w14:textId="142BE445" w:rsidR="00916C46" w:rsidRPr="00916C46" w:rsidRDefault="00916C46" w:rsidP="00631269">
      <w:pPr>
        <w:jc w:val="center"/>
        <w:rPr>
          <w:szCs w:val="22"/>
        </w:rPr>
      </w:pPr>
      <w:r w:rsidRPr="00916C46">
        <w:rPr>
          <w:szCs w:val="22"/>
        </w:rPr>
        <w:t>Van Hai Than</w:t>
      </w:r>
    </w:p>
    <w:p w14:paraId="010C0CEB" w14:textId="38716068" w:rsidR="00916C46" w:rsidRPr="00916C46" w:rsidRDefault="00916C46" w:rsidP="00631269">
      <w:pPr>
        <w:jc w:val="center"/>
        <w:rPr>
          <w:szCs w:val="22"/>
        </w:rPr>
      </w:pPr>
      <w:r w:rsidRPr="00916C46">
        <w:rPr>
          <w:szCs w:val="22"/>
        </w:rPr>
        <w:t xml:space="preserve">Industrial University of Ho Chi Minh City </w:t>
      </w:r>
    </w:p>
    <w:p w14:paraId="2DC7F453" w14:textId="46585263" w:rsidR="00916C46" w:rsidRPr="00916C46" w:rsidRDefault="00916C46" w:rsidP="00631269">
      <w:pPr>
        <w:jc w:val="center"/>
        <w:rPr>
          <w:szCs w:val="22"/>
        </w:rPr>
      </w:pPr>
      <w:r w:rsidRPr="00916C46">
        <w:rPr>
          <w:szCs w:val="22"/>
        </w:rPr>
        <w:t>Vietnam</w:t>
      </w:r>
    </w:p>
    <w:p w14:paraId="27AF891D" w14:textId="0ACC669C" w:rsidR="00916C46" w:rsidRPr="005619B9" w:rsidRDefault="0007764B" w:rsidP="00631269">
      <w:pPr>
        <w:jc w:val="center"/>
        <w:rPr>
          <w:szCs w:val="22"/>
        </w:rPr>
      </w:pPr>
      <w:hyperlink r:id="rId11" w:history="1">
        <w:r w:rsidR="00916C46" w:rsidRPr="005619B9">
          <w:rPr>
            <w:rStyle w:val="Hyperlink"/>
            <w:color w:val="auto"/>
            <w:szCs w:val="22"/>
            <w:u w:val="none"/>
          </w:rPr>
          <w:t>thanvanhai@iuh.edu.vn</w:t>
        </w:r>
      </w:hyperlink>
      <w:r w:rsidR="00583812">
        <w:t xml:space="preserve"> </w:t>
      </w:r>
    </w:p>
    <w:p w14:paraId="455D7097" w14:textId="77777777" w:rsidR="00916C46" w:rsidRPr="00916C46" w:rsidRDefault="00916C46" w:rsidP="00631269">
      <w:pPr>
        <w:jc w:val="center"/>
        <w:rPr>
          <w:szCs w:val="22"/>
        </w:rPr>
      </w:pPr>
    </w:p>
    <w:p w14:paraId="6EF759A8" w14:textId="1C7130C5" w:rsidR="005619B9" w:rsidRDefault="005619B9" w:rsidP="005619B9">
      <w:pPr>
        <w:jc w:val="center"/>
        <w:rPr>
          <w:szCs w:val="22"/>
        </w:rPr>
      </w:pPr>
      <w:r w:rsidRPr="005619B9">
        <w:rPr>
          <w:szCs w:val="22"/>
        </w:rPr>
        <w:t xml:space="preserve"> </w:t>
      </w:r>
      <w:proofErr w:type="gramStart"/>
      <w:r w:rsidR="00583812">
        <w:rPr>
          <w:szCs w:val="22"/>
        </w:rPr>
        <w:t>Vo</w:t>
      </w:r>
      <w:proofErr w:type="gramEnd"/>
      <w:r w:rsidR="00583812">
        <w:rPr>
          <w:szCs w:val="22"/>
        </w:rPr>
        <w:t xml:space="preserve"> </w:t>
      </w:r>
      <w:r w:rsidRPr="00916C46">
        <w:rPr>
          <w:szCs w:val="22"/>
        </w:rPr>
        <w:t xml:space="preserve">Van </w:t>
      </w:r>
      <w:proofErr w:type="spellStart"/>
      <w:r w:rsidRPr="00916C46">
        <w:rPr>
          <w:szCs w:val="22"/>
        </w:rPr>
        <w:t>Tuyen</w:t>
      </w:r>
      <w:proofErr w:type="spellEnd"/>
    </w:p>
    <w:p w14:paraId="59E1D40D" w14:textId="708C50D1" w:rsidR="005619B9" w:rsidRPr="00916C46" w:rsidRDefault="005619B9" w:rsidP="005619B9">
      <w:pPr>
        <w:jc w:val="center"/>
        <w:rPr>
          <w:szCs w:val="22"/>
        </w:rPr>
      </w:pPr>
      <w:r w:rsidRPr="00916C46">
        <w:rPr>
          <w:szCs w:val="22"/>
        </w:rPr>
        <w:t xml:space="preserve">Industrial University of Ho Chi Minh City </w:t>
      </w:r>
    </w:p>
    <w:p w14:paraId="4360F552" w14:textId="4790CEC3" w:rsidR="005619B9" w:rsidRPr="00916C46" w:rsidRDefault="005619B9" w:rsidP="005619B9">
      <w:pPr>
        <w:jc w:val="center"/>
        <w:rPr>
          <w:szCs w:val="22"/>
        </w:rPr>
      </w:pPr>
      <w:r w:rsidRPr="00916C46">
        <w:rPr>
          <w:szCs w:val="22"/>
        </w:rPr>
        <w:t>Vietnam</w:t>
      </w:r>
    </w:p>
    <w:p w14:paraId="3880A871" w14:textId="5E89182E" w:rsidR="00916C46" w:rsidRPr="005619B9" w:rsidRDefault="0007764B" w:rsidP="005619B9">
      <w:pPr>
        <w:jc w:val="center"/>
        <w:rPr>
          <w:szCs w:val="22"/>
        </w:rPr>
      </w:pPr>
      <w:hyperlink r:id="rId12" w:history="1">
        <w:r w:rsidR="005619B9" w:rsidRPr="005619B9">
          <w:rPr>
            <w:rStyle w:val="Hyperlink"/>
            <w:color w:val="auto"/>
            <w:szCs w:val="22"/>
            <w:u w:val="none"/>
          </w:rPr>
          <w:t>vovantuyen.quangngai@gmail.com</w:t>
        </w:r>
      </w:hyperlink>
      <w:r w:rsidR="00583812">
        <w:t xml:space="preserve"> </w:t>
      </w:r>
    </w:p>
    <w:p w14:paraId="739F9DD8" w14:textId="77777777" w:rsidR="00280A73" w:rsidRPr="00064B27" w:rsidRDefault="00280A73" w:rsidP="00280A73"/>
    <w:p w14:paraId="4D776F8A" w14:textId="77777777" w:rsidR="00280A73" w:rsidRPr="00064B27" w:rsidRDefault="00280A73" w:rsidP="00280A73"/>
    <w:p w14:paraId="79FED593" w14:textId="1EB9FA28" w:rsidR="004078F4" w:rsidRDefault="007A77E6" w:rsidP="00916C46">
      <w:pPr>
        <w:pStyle w:val="Heading2"/>
        <w:spacing w:after="60"/>
        <w:rPr>
          <w:rFonts w:ascii="Times New Roman" w:hAnsi="Times New Roman"/>
          <w:caps w:val="0"/>
          <w:szCs w:val="24"/>
        </w:rPr>
      </w:pPr>
      <w:r w:rsidRPr="00064B27">
        <w:rPr>
          <w:rFonts w:ascii="Times New Roman" w:hAnsi="Times New Roman"/>
          <w:caps w:val="0"/>
          <w:szCs w:val="24"/>
        </w:rPr>
        <w:t>ABSTRACT</w:t>
      </w:r>
      <w:r w:rsidR="00F91246" w:rsidRPr="00064B27">
        <w:rPr>
          <w:rFonts w:ascii="Times New Roman" w:hAnsi="Times New Roman"/>
          <w:caps w:val="0"/>
          <w:szCs w:val="24"/>
          <w:lang w:val="vi-VN"/>
        </w:rPr>
        <w:t xml:space="preserve"> </w:t>
      </w:r>
      <w:r w:rsidR="00F73192" w:rsidRPr="00064B27">
        <w:rPr>
          <w:rFonts w:ascii="Times New Roman" w:hAnsi="Times New Roman"/>
          <w:caps w:val="0"/>
          <w:szCs w:val="24"/>
        </w:rPr>
        <w:t xml:space="preserve"> </w:t>
      </w:r>
      <w:r w:rsidR="00B70BE9" w:rsidRPr="00064B27">
        <w:rPr>
          <w:rFonts w:ascii="Times New Roman" w:hAnsi="Times New Roman"/>
          <w:caps w:val="0"/>
          <w:szCs w:val="24"/>
        </w:rPr>
        <w:t xml:space="preserve"> </w:t>
      </w:r>
      <w:r w:rsidR="00AE2070" w:rsidRPr="00064B27">
        <w:rPr>
          <w:rFonts w:ascii="Times New Roman" w:hAnsi="Times New Roman"/>
          <w:caps w:val="0"/>
          <w:szCs w:val="24"/>
        </w:rPr>
        <w:t xml:space="preserve"> </w:t>
      </w:r>
    </w:p>
    <w:p w14:paraId="12CF768F" w14:textId="77777777" w:rsidR="00916C46" w:rsidRPr="00916C46" w:rsidRDefault="00916C46" w:rsidP="00916C46"/>
    <w:p w14:paraId="598338DE" w14:textId="1DA60616" w:rsidR="00E8404A" w:rsidRPr="00064B27" w:rsidRDefault="00A81D30" w:rsidP="0083528A">
      <w:pPr>
        <w:rPr>
          <w:lang w:val="vi-VN"/>
        </w:rPr>
      </w:pPr>
      <w:r w:rsidRPr="00064B27">
        <w:t>This study aims to identify the priority ranking of risks in the food supply chain in Vietnam</w:t>
      </w:r>
      <w:r w:rsidR="008F2F24">
        <w:t xml:space="preserve"> using</w:t>
      </w:r>
      <w:r w:rsidR="0091163B" w:rsidRPr="00064B27">
        <w:t xml:space="preserve"> </w:t>
      </w:r>
      <w:r w:rsidR="008F2F24">
        <w:t xml:space="preserve">both qualitative and quantitative </w:t>
      </w:r>
      <w:r w:rsidR="0091163B" w:rsidRPr="00064B27">
        <w:t xml:space="preserve">research methods. </w:t>
      </w:r>
      <w:r w:rsidR="00020F23">
        <w:t>The q</w:t>
      </w:r>
      <w:r w:rsidR="0091163B" w:rsidRPr="00064B27">
        <w:t xml:space="preserve">ualitative research was discussed directly with </w:t>
      </w:r>
      <w:r w:rsidR="008F2F24">
        <w:t>seven</w:t>
      </w:r>
      <w:r w:rsidR="008F2F24" w:rsidRPr="00064B27">
        <w:t xml:space="preserve"> </w:t>
      </w:r>
      <w:r w:rsidR="0091163B" w:rsidRPr="00064B27">
        <w:t xml:space="preserve">experts from </w:t>
      </w:r>
      <w:r w:rsidR="008F2F24">
        <w:t>six</w:t>
      </w:r>
      <w:r w:rsidR="0091163B" w:rsidRPr="00064B27">
        <w:t xml:space="preserve"> businesses operating in the food sector in Vietnam to determine risk criteria. Next, structured interviews </w:t>
      </w:r>
      <w:r w:rsidR="008F2F24">
        <w:t xml:space="preserve">were conducted </w:t>
      </w:r>
      <w:r w:rsidR="0091163B" w:rsidRPr="00064B27">
        <w:t xml:space="preserve">with </w:t>
      </w:r>
      <w:r w:rsidR="00020F23">
        <w:t xml:space="preserve">the </w:t>
      </w:r>
      <w:r w:rsidR="0091163B" w:rsidRPr="00064B27">
        <w:t>experts to collect data comparing each pair of risks</w:t>
      </w:r>
      <w:r w:rsidR="00020F23">
        <w:t>;</w:t>
      </w:r>
      <w:r w:rsidR="0091163B" w:rsidRPr="00064B27">
        <w:t xml:space="preserve"> then</w:t>
      </w:r>
      <w:r w:rsidR="00020F23">
        <w:t>,</w:t>
      </w:r>
      <w:r w:rsidR="0091163B" w:rsidRPr="00064B27">
        <w:t xml:space="preserve"> the </w:t>
      </w:r>
      <w:r w:rsidR="008F2F24">
        <w:t>A</w:t>
      </w:r>
      <w:r w:rsidR="0091163B" w:rsidRPr="00064B27">
        <w:t xml:space="preserve">nalytic </w:t>
      </w:r>
      <w:r w:rsidR="008F2F24">
        <w:t>H</w:t>
      </w:r>
      <w:r w:rsidR="0091163B" w:rsidRPr="00064B27">
        <w:t xml:space="preserve">ierarchy </w:t>
      </w:r>
      <w:r w:rsidR="008F2F24">
        <w:t>P</w:t>
      </w:r>
      <w:r w:rsidR="0091163B" w:rsidRPr="00064B27">
        <w:t>rocess (AHP) combined with the risk matrix tool</w:t>
      </w:r>
      <w:r w:rsidR="008F2F24">
        <w:t xml:space="preserve"> was applied</w:t>
      </w:r>
      <w:r w:rsidR="0091163B" w:rsidRPr="00064B27">
        <w:t xml:space="preserve">. The results show that there are 18 risk criteria divided into </w:t>
      </w:r>
      <w:r w:rsidR="00020F23">
        <w:t>three</w:t>
      </w:r>
      <w:r w:rsidR="00020F23" w:rsidRPr="00064B27">
        <w:t xml:space="preserve"> </w:t>
      </w:r>
      <w:r w:rsidR="0091163B" w:rsidRPr="00064B27">
        <w:t xml:space="preserve">groups, ranked by priority from 1 to 16. There are </w:t>
      </w:r>
      <w:r w:rsidR="008F2F24">
        <w:t>three</w:t>
      </w:r>
      <w:r w:rsidR="008F2F24" w:rsidRPr="00064B27">
        <w:t xml:space="preserve"> </w:t>
      </w:r>
      <w:r w:rsidR="0091163B" w:rsidRPr="00064B27">
        <w:t>risks ranked at the same level 14 because they have the same RS (Risk Score) = 0</w:t>
      </w:r>
      <w:r w:rsidR="00B31E43" w:rsidRPr="00064B27">
        <w:t>.</w:t>
      </w:r>
      <w:r w:rsidR="0091163B" w:rsidRPr="00064B27">
        <w:t xml:space="preserve">04. </w:t>
      </w:r>
      <w:r w:rsidR="0010500E">
        <w:t>The high-risk</w:t>
      </w:r>
      <w:r w:rsidR="0091163B" w:rsidRPr="00064B27">
        <w:t xml:space="preserve"> group (H) includes </w:t>
      </w:r>
      <w:r w:rsidR="008F2F24">
        <w:t>six</w:t>
      </w:r>
      <w:r w:rsidR="008F2F24" w:rsidRPr="00064B27">
        <w:t xml:space="preserve"> </w:t>
      </w:r>
      <w:r w:rsidR="0091163B" w:rsidRPr="00064B27">
        <w:t>risks with RS</w:t>
      </w:r>
      <w:r w:rsidR="0007764B">
        <w:t>s</w:t>
      </w:r>
      <w:r w:rsidR="0091163B" w:rsidRPr="00064B27">
        <w:t xml:space="preserve"> from 0.25 to 0.69. The group with </w:t>
      </w:r>
      <w:r w:rsidR="00020F23">
        <w:t xml:space="preserve">a </w:t>
      </w:r>
      <w:r w:rsidR="0091163B" w:rsidRPr="00064B27">
        <w:t xml:space="preserve">medium risk level (M), including </w:t>
      </w:r>
      <w:r w:rsidR="008F2F24">
        <w:t>five</w:t>
      </w:r>
      <w:r w:rsidR="0091163B" w:rsidRPr="00064B27">
        <w:t xml:space="preserve"> risks, had </w:t>
      </w:r>
      <w:r w:rsidR="00020F23">
        <w:t xml:space="preserve">a </w:t>
      </w:r>
      <w:r w:rsidR="0091163B" w:rsidRPr="00064B27">
        <w:t>RS</w:t>
      </w:r>
      <w:r w:rsidR="0007764B">
        <w:t>s</w:t>
      </w:r>
      <w:r w:rsidR="0091163B" w:rsidRPr="00064B27">
        <w:t xml:space="preserve"> from 0.12 to 0.16. The low</w:t>
      </w:r>
      <w:r w:rsidR="00B31E43" w:rsidRPr="00064B27">
        <w:t>-</w:t>
      </w:r>
      <w:r w:rsidR="0091163B" w:rsidRPr="00064B27">
        <w:t xml:space="preserve">risk group (L), including </w:t>
      </w:r>
      <w:r w:rsidR="008F2F24">
        <w:t>seven</w:t>
      </w:r>
      <w:r w:rsidR="0091163B" w:rsidRPr="00064B27">
        <w:t xml:space="preserve"> risks, had </w:t>
      </w:r>
      <w:r w:rsidR="00020F23">
        <w:t xml:space="preserve">a </w:t>
      </w:r>
      <w:r w:rsidR="0091163B" w:rsidRPr="00064B27">
        <w:t>RS</w:t>
      </w:r>
      <w:r w:rsidR="0007764B">
        <w:t>s</w:t>
      </w:r>
      <w:r w:rsidR="0091163B" w:rsidRPr="00064B27">
        <w:t xml:space="preserve"> from 0.01 to 0.07. </w:t>
      </w:r>
      <w:r w:rsidR="00454C37" w:rsidRPr="00064B27">
        <w:t xml:space="preserve">This research is useful for businesses in the food sector with limited resources and budgets, </w:t>
      </w:r>
      <w:proofErr w:type="gramStart"/>
      <w:r w:rsidR="008F2F24">
        <w:t>who</w:t>
      </w:r>
      <w:proofErr w:type="gramEnd"/>
      <w:r w:rsidR="008F2F24">
        <w:t xml:space="preserve"> are </w:t>
      </w:r>
      <w:r w:rsidR="00454C37" w:rsidRPr="00064B27">
        <w:t>unable to respond to all risks simultaneously.</w:t>
      </w:r>
      <w:r w:rsidR="0094543F" w:rsidRPr="00064B27">
        <w:rPr>
          <w:lang w:val="vi-VN"/>
        </w:rPr>
        <w:t xml:space="preserve"> </w:t>
      </w:r>
      <w:r w:rsidR="00AF6E39" w:rsidRPr="00064B27">
        <w:rPr>
          <w:lang w:val="vi-VN"/>
        </w:rPr>
        <w:t xml:space="preserve"> </w:t>
      </w:r>
      <w:r w:rsidR="00D17B62" w:rsidRPr="00064B27">
        <w:rPr>
          <w:lang w:val="vi-VN"/>
        </w:rPr>
        <w:t xml:space="preserve"> </w:t>
      </w:r>
      <w:r w:rsidR="00080804" w:rsidRPr="00064B27">
        <w:rPr>
          <w:lang w:val="vi-VN"/>
        </w:rPr>
        <w:t xml:space="preserve"> </w:t>
      </w:r>
      <w:r w:rsidR="00382926" w:rsidRPr="00064B27">
        <w:rPr>
          <w:lang w:val="vi-VN"/>
        </w:rPr>
        <w:t xml:space="preserve"> </w:t>
      </w:r>
      <w:r w:rsidR="00926B7F" w:rsidRPr="00064B27">
        <w:rPr>
          <w:lang w:val="vi-VN"/>
        </w:rPr>
        <w:t xml:space="preserve"> </w:t>
      </w:r>
    </w:p>
    <w:p w14:paraId="7F918765" w14:textId="77777777" w:rsidR="00126888" w:rsidRPr="00064B27" w:rsidRDefault="00126888">
      <w:pPr>
        <w:pStyle w:val="BodyText"/>
      </w:pPr>
    </w:p>
    <w:p w14:paraId="0D043B9C" w14:textId="695696CB" w:rsidR="004078F4" w:rsidRDefault="004078F4">
      <w:pPr>
        <w:pStyle w:val="BodyText"/>
      </w:pPr>
      <w:r w:rsidRPr="00916C46">
        <w:rPr>
          <w:b/>
        </w:rPr>
        <w:t xml:space="preserve">Keywords: </w:t>
      </w:r>
      <w:r w:rsidR="00BB0363" w:rsidRPr="00064B27">
        <w:t>AHP</w:t>
      </w:r>
      <w:r w:rsidR="00BB0363" w:rsidRPr="00064B27">
        <w:rPr>
          <w:lang w:val="vi-VN"/>
        </w:rPr>
        <w:t>;</w:t>
      </w:r>
      <w:r w:rsidR="00BB0363" w:rsidRPr="00064B27">
        <w:t xml:space="preserve"> risk matrix; food supply chain</w:t>
      </w:r>
      <w:r w:rsidR="00BB0363" w:rsidRPr="00064B27">
        <w:rPr>
          <w:lang w:val="vi-VN"/>
        </w:rPr>
        <w:t>;</w:t>
      </w:r>
      <w:r w:rsidR="00BB0363" w:rsidRPr="00064B27">
        <w:t xml:space="preserve"> risk</w:t>
      </w:r>
      <w:r w:rsidR="00DB6389" w:rsidRPr="00064B27">
        <w:rPr>
          <w:lang w:val="vi-VN"/>
        </w:rPr>
        <w:t xml:space="preserve"> </w:t>
      </w:r>
      <w:r w:rsidR="00A348D9" w:rsidRPr="00064B27">
        <w:rPr>
          <w:lang w:val="vi-VN"/>
        </w:rPr>
        <w:t xml:space="preserve"> </w:t>
      </w:r>
      <w:r w:rsidR="00687832" w:rsidRPr="00064B27">
        <w:rPr>
          <w:lang w:val="vi-VN"/>
        </w:rPr>
        <w:t xml:space="preserve"> </w:t>
      </w:r>
    </w:p>
    <w:p w14:paraId="05444573" w14:textId="77777777" w:rsidR="0007764B" w:rsidRDefault="0007764B">
      <w:pPr>
        <w:pStyle w:val="BodyText"/>
      </w:pPr>
    </w:p>
    <w:p w14:paraId="2728FCE2" w14:textId="77777777" w:rsidR="0007764B" w:rsidRDefault="0007764B">
      <w:pPr>
        <w:pStyle w:val="BodyText"/>
      </w:pPr>
    </w:p>
    <w:p w14:paraId="6A7A351A" w14:textId="77777777" w:rsidR="0007764B" w:rsidRPr="0007764B" w:rsidRDefault="0007764B">
      <w:pPr>
        <w:pStyle w:val="BodyText"/>
      </w:pPr>
    </w:p>
    <w:p w14:paraId="22F6321D" w14:textId="77777777" w:rsidR="004078F4" w:rsidRPr="00064B27" w:rsidRDefault="004078F4" w:rsidP="00916C46">
      <w:pPr>
        <w:pStyle w:val="Heading3"/>
        <w:spacing w:after="60"/>
        <w:ind w:left="360"/>
      </w:pPr>
      <w:r w:rsidRPr="00064B27">
        <w:lastRenderedPageBreak/>
        <w:t>Introduction</w:t>
      </w:r>
    </w:p>
    <w:p w14:paraId="0163AD54" w14:textId="01972B55" w:rsidR="008700B8" w:rsidRPr="00064B27" w:rsidRDefault="00BF72F0" w:rsidP="00BF72F0">
      <w:pPr>
        <w:pStyle w:val="BodyText"/>
        <w:rPr>
          <w:lang w:val="vi-VN"/>
        </w:rPr>
      </w:pPr>
      <w:r w:rsidRPr="00064B27">
        <w:t>Food is a basic prerequisite for human existence</w:t>
      </w:r>
      <w:r w:rsidR="00B31E43" w:rsidRPr="00064B27">
        <w:t>;</w:t>
      </w:r>
      <w:r w:rsidRPr="00064B27">
        <w:t xml:space="preserve"> currently</w:t>
      </w:r>
      <w:r w:rsidR="00B31E43" w:rsidRPr="00064B27">
        <w:t>,</w:t>
      </w:r>
      <w:r w:rsidRPr="00064B27">
        <w:t xml:space="preserve"> in Vietnam</w:t>
      </w:r>
      <w:r w:rsidR="00B31E43" w:rsidRPr="00064B27">
        <w:t>,</w:t>
      </w:r>
      <w:r w:rsidRPr="00064B27">
        <w:t xml:space="preserve"> the demand for food is increasing. </w:t>
      </w:r>
      <w:r w:rsidR="008F2F24">
        <w:t xml:space="preserve">The </w:t>
      </w:r>
      <w:r w:rsidRPr="00064B27">
        <w:t>increasingly complex problem</w:t>
      </w:r>
      <w:r w:rsidR="00B31E43" w:rsidRPr="00064B27">
        <w:t>s</w:t>
      </w:r>
      <w:r w:rsidRPr="00064B27">
        <w:t xml:space="preserve"> of environmental pollution, urbanization, health concerns</w:t>
      </w:r>
      <w:r w:rsidR="00B31E43" w:rsidRPr="00064B27">
        <w:t>,</w:t>
      </w:r>
      <w:r w:rsidRPr="00064B27">
        <w:t xml:space="preserve"> and technological advances increase the need to produce and consume healthier and more nutritious foods. Consumers are demanding </w:t>
      </w:r>
      <w:r w:rsidR="008F2F24">
        <w:t>more</w:t>
      </w:r>
      <w:r w:rsidRPr="00064B27">
        <w:t xml:space="preserve"> cho</w:t>
      </w:r>
      <w:r w:rsidR="008F2F24">
        <w:t>ice with</w:t>
      </w:r>
      <w:r w:rsidRPr="00064B27">
        <w:t xml:space="preserve"> food</w:t>
      </w:r>
      <w:r w:rsidR="00CC1B7F" w:rsidRPr="00064B27">
        <w:t>;</w:t>
      </w:r>
      <w:r w:rsidRPr="00064B27">
        <w:t xml:space="preserve"> they care more about quality, </w:t>
      </w:r>
      <w:r w:rsidR="00CC1B7F" w:rsidRPr="00064B27">
        <w:t xml:space="preserve">and </w:t>
      </w:r>
      <w:r w:rsidRPr="00064B27">
        <w:t xml:space="preserve">are ready to change food consumption patterns by connecting directly with farmers, </w:t>
      </w:r>
      <w:r w:rsidR="008F2F24">
        <w:t>thereby accessing</w:t>
      </w:r>
      <w:r w:rsidRPr="00064B27">
        <w:t xml:space="preserve"> healthy food</w:t>
      </w:r>
      <w:r w:rsidR="00CC1B7F" w:rsidRPr="00064B27">
        <w:t>,</w:t>
      </w:r>
      <w:r w:rsidRPr="00064B27">
        <w:t xml:space="preserve"> and reducing environmental impact</w:t>
      </w:r>
      <w:r w:rsidR="00ED40AC">
        <w:t xml:space="preserve"> (H</w:t>
      </w:r>
      <w:r w:rsidR="00020F23">
        <w:t>oang, 2021)</w:t>
      </w:r>
      <w:r w:rsidRPr="00064B27">
        <w:t xml:space="preserve">. One of the solutions to </w:t>
      </w:r>
      <w:r w:rsidR="008F2F24">
        <w:t>address</w:t>
      </w:r>
      <w:r w:rsidR="008F2F24" w:rsidRPr="00064B27">
        <w:t xml:space="preserve"> </w:t>
      </w:r>
      <w:r w:rsidRPr="00064B27">
        <w:t>this problem</w:t>
      </w:r>
      <w:r w:rsidR="008F2F24">
        <w:t xml:space="preserve"> of food consumption demands</w:t>
      </w:r>
      <w:r w:rsidRPr="00064B27">
        <w:t xml:space="preserve"> is to consider the activities of the food supply chain. </w:t>
      </w:r>
      <w:r w:rsidR="00B03A45" w:rsidRPr="00064B27">
        <w:rPr>
          <w:lang w:val="vi-VN"/>
        </w:rPr>
        <w:t xml:space="preserve"> </w:t>
      </w:r>
    </w:p>
    <w:p w14:paraId="4332EF84" w14:textId="67FD138E" w:rsidR="00BF72F0" w:rsidRPr="00064B27" w:rsidRDefault="00BF72F0" w:rsidP="00BF72F0">
      <w:pPr>
        <w:pStyle w:val="BodyText"/>
      </w:pPr>
      <w:r w:rsidRPr="00064B27">
        <w:t xml:space="preserve"> </w:t>
      </w:r>
    </w:p>
    <w:p w14:paraId="141B64E9" w14:textId="6703FC3E" w:rsidR="00BF72F0" w:rsidRPr="00064B27" w:rsidRDefault="00BF72F0" w:rsidP="00BF72F0">
      <w:pPr>
        <w:pStyle w:val="BodyText"/>
        <w:rPr>
          <w:lang w:val="vi-VN"/>
        </w:rPr>
      </w:pPr>
      <w:r w:rsidRPr="00064B27">
        <w:t xml:space="preserve">The </w:t>
      </w:r>
      <w:r w:rsidR="008F2F24">
        <w:t xml:space="preserve">current </w:t>
      </w:r>
      <w:r w:rsidRPr="00064B27">
        <w:t xml:space="preserve">food supply chain in Vietnam has had to expand geographically and </w:t>
      </w:r>
      <w:r w:rsidR="008F2F24">
        <w:t xml:space="preserve">been </w:t>
      </w:r>
      <w:r w:rsidRPr="00064B27">
        <w:t xml:space="preserve">forced to go through more suppliers, gradually becoming multi-layered with uncertainty caused by natural disasters and climate change. These </w:t>
      </w:r>
      <w:r w:rsidR="008F2F24">
        <w:t>factors place</w:t>
      </w:r>
      <w:r w:rsidRPr="00064B27">
        <w:t xml:space="preserve"> the food supply chain in a particularly vulnerable situation, which has made food industry supply chain management more cumbersome and complicated than ever. Manufacturers, distributors</w:t>
      </w:r>
      <w:r w:rsidR="00865CA8" w:rsidRPr="00064B27">
        <w:t>,</w:t>
      </w:r>
      <w:r w:rsidRPr="00064B27">
        <w:t xml:space="preserve"> and logistics service providers in Vietnam are also under considerable pressure to bring food products to market quickly and safely. </w:t>
      </w:r>
    </w:p>
    <w:p w14:paraId="72E41696" w14:textId="5E875D4B" w:rsidR="008700B8" w:rsidRPr="00064B27" w:rsidRDefault="0091189C" w:rsidP="00BF72F0">
      <w:pPr>
        <w:pStyle w:val="BodyText"/>
        <w:rPr>
          <w:lang w:val="vi-VN"/>
        </w:rPr>
      </w:pPr>
      <w:r w:rsidRPr="00064B27">
        <w:rPr>
          <w:lang w:val="vi-VN"/>
        </w:rPr>
        <w:t xml:space="preserve"> </w:t>
      </w:r>
    </w:p>
    <w:p w14:paraId="79FAFCD5" w14:textId="6D541FD4" w:rsidR="00BF72F0" w:rsidRPr="00064B27" w:rsidRDefault="00BF72F0" w:rsidP="00BF72F0">
      <w:pPr>
        <w:pStyle w:val="BodyText"/>
        <w:rPr>
          <w:lang w:val="vi-VN"/>
        </w:rPr>
      </w:pPr>
      <w:r w:rsidRPr="00064B27">
        <w:t xml:space="preserve">The food supply chain plays an extremely important role, greatly influencing the production and distribution activities of businesses operating in the food sector. </w:t>
      </w:r>
      <w:r w:rsidR="002660C6">
        <w:t xml:space="preserve">It is </w:t>
      </w:r>
      <w:r w:rsidRPr="00064B27">
        <w:t xml:space="preserve">important </w:t>
      </w:r>
      <w:r w:rsidR="002660C6">
        <w:t>for f</w:t>
      </w:r>
      <w:r w:rsidRPr="00064B27">
        <w:t xml:space="preserve">ood businesses </w:t>
      </w:r>
      <w:r w:rsidR="002660C6">
        <w:t>to</w:t>
      </w:r>
      <w:r w:rsidR="002660C6" w:rsidRPr="00064B27">
        <w:t xml:space="preserve"> </w:t>
      </w:r>
      <w:r w:rsidR="002660C6">
        <w:t xml:space="preserve">lay </w:t>
      </w:r>
      <w:r w:rsidRPr="00064B27">
        <w:t>out the overall picture of potential risks that the business may encounter in supply chain operations (</w:t>
      </w:r>
      <w:proofErr w:type="spellStart"/>
      <w:r w:rsidRPr="00064B27">
        <w:t>Diabat</w:t>
      </w:r>
      <w:proofErr w:type="spellEnd"/>
      <w:r w:rsidRPr="00064B27">
        <w:t xml:space="preserve"> et al., 2012). However, business managers often have little understanding of sustainability risks in the food supply chain. Business managers need greater insight into complex food systems and their associated risks. Identifying, analy</w:t>
      </w:r>
      <w:r w:rsidR="00AA1D7B" w:rsidRPr="00064B27">
        <w:t>z</w:t>
      </w:r>
      <w:r w:rsidRPr="00064B27">
        <w:t>ing, assessing</w:t>
      </w:r>
      <w:r w:rsidR="00AA1D7B" w:rsidRPr="00064B27">
        <w:t>,</w:t>
      </w:r>
      <w:r w:rsidRPr="00064B27">
        <w:t xml:space="preserve"> and responding to risks or unpredictable events that have direct and indirect, mainly negative, impacts on food supply chain processes is extremely important (</w:t>
      </w:r>
      <w:proofErr w:type="spellStart"/>
      <w:r w:rsidRPr="00064B27">
        <w:t>Azizsafaei</w:t>
      </w:r>
      <w:proofErr w:type="spellEnd"/>
      <w:r w:rsidRPr="00064B27">
        <w:t xml:space="preserve"> et al., 2021). The goal of risk analysis is to prioritize risks to establish their significance so that appropriate attention can be given to risk response (Sharma &amp; Bhat, 2012).</w:t>
      </w:r>
      <w:r w:rsidR="00C645D2" w:rsidRPr="00064B27">
        <w:rPr>
          <w:lang w:val="vi-VN"/>
        </w:rPr>
        <w:t xml:space="preserve"> </w:t>
      </w:r>
      <w:r w:rsidR="00874097" w:rsidRPr="00064B27">
        <w:rPr>
          <w:lang w:val="vi-VN"/>
        </w:rPr>
        <w:t xml:space="preserve"> </w:t>
      </w:r>
      <w:r w:rsidR="006350B9" w:rsidRPr="00064B27">
        <w:rPr>
          <w:lang w:val="vi-VN"/>
        </w:rPr>
        <w:t xml:space="preserve"> </w:t>
      </w:r>
    </w:p>
    <w:p w14:paraId="3343624B" w14:textId="18AC23E0" w:rsidR="008700B8" w:rsidRPr="00064B27" w:rsidRDefault="00874097" w:rsidP="00BF72F0">
      <w:pPr>
        <w:pStyle w:val="BodyText"/>
        <w:rPr>
          <w:lang w:val="vi-VN"/>
        </w:rPr>
      </w:pPr>
      <w:r w:rsidRPr="00064B27">
        <w:rPr>
          <w:lang w:val="vi-VN"/>
        </w:rPr>
        <w:t xml:space="preserve"> </w:t>
      </w:r>
    </w:p>
    <w:p w14:paraId="2CC26E71" w14:textId="2937ACA7" w:rsidR="00BF72F0" w:rsidRPr="00064B27" w:rsidRDefault="00BF72F0" w:rsidP="00BF72F0">
      <w:pPr>
        <w:pStyle w:val="BodyText"/>
        <w:rPr>
          <w:lang w:val="vi-VN"/>
        </w:rPr>
      </w:pPr>
      <w:r w:rsidRPr="00064B27">
        <w:t xml:space="preserve">Internationally, a number of studies have used the AHP method to prioritize factors/criteria and risks in a different context. Sharma &amp; Bhat (2012) identified risks through a literature review and ranked automotive supply chain risks in India using the AHP method. </w:t>
      </w:r>
      <w:proofErr w:type="spellStart"/>
      <w:r w:rsidRPr="00064B27">
        <w:t>Luthra</w:t>
      </w:r>
      <w:proofErr w:type="spellEnd"/>
      <w:r w:rsidRPr="00064B27">
        <w:t xml:space="preserve"> et al. (2013) ranked green supply chain management implementation strategies using the AHP method. </w:t>
      </w:r>
      <w:proofErr w:type="spellStart"/>
      <w:r w:rsidRPr="00064B27">
        <w:t>Mangla</w:t>
      </w:r>
      <w:proofErr w:type="spellEnd"/>
      <w:r w:rsidRPr="00064B27">
        <w:t xml:space="preserve"> et al. (2015) applied </w:t>
      </w:r>
      <w:r w:rsidR="002660C6">
        <w:t xml:space="preserve">the </w:t>
      </w:r>
      <w:r w:rsidRPr="00064B27">
        <w:t xml:space="preserve">AHP to prioritize green supply chain management risks in the Indian context. Gandhi et al. (2016) integrated DEMATEL with AHP to assess green supply chain risks in the Indian context. Khan et al. </w:t>
      </w:r>
      <w:r w:rsidR="00A97704" w:rsidRPr="00064B27">
        <w:t>(2022)</w:t>
      </w:r>
      <w:r w:rsidRPr="00064B27">
        <w:t xml:space="preserve"> used the fuzzy AHP method to prioritize risks</w:t>
      </w:r>
      <w:r w:rsidR="00296833" w:rsidRPr="00064B27">
        <w:t xml:space="preserve"> in the Hala</w:t>
      </w:r>
      <w:r w:rsidR="00CC6335">
        <w:t>l</w:t>
      </w:r>
      <w:r w:rsidR="00296833" w:rsidRPr="00064B27">
        <w:t xml:space="preserve"> food supply chain</w:t>
      </w:r>
      <w:r w:rsidR="00296833" w:rsidRPr="00064B27">
        <w:rPr>
          <w:lang w:val="vi-VN"/>
        </w:rPr>
        <w:t xml:space="preserve">. On the other hand, Deliktas et al. (2015) applied </w:t>
      </w:r>
      <w:r w:rsidR="007A652D" w:rsidRPr="00064B27">
        <w:rPr>
          <w:lang w:val="en-CA"/>
        </w:rPr>
        <w:t>a</w:t>
      </w:r>
      <w:r w:rsidR="00296833" w:rsidRPr="00064B27">
        <w:rPr>
          <w:lang w:val="vi-VN"/>
        </w:rPr>
        <w:t xml:space="preserve">nalytic </w:t>
      </w:r>
      <w:r w:rsidR="007A652D" w:rsidRPr="00064B27">
        <w:rPr>
          <w:lang w:val="en-CA"/>
        </w:rPr>
        <w:t>h</w:t>
      </w:r>
      <w:r w:rsidR="00296833" w:rsidRPr="00064B27">
        <w:rPr>
          <w:lang w:val="vi-VN"/>
        </w:rPr>
        <w:t>ierarch</w:t>
      </w:r>
      <w:r w:rsidR="00CC6335">
        <w:t>y</w:t>
      </w:r>
      <w:r w:rsidR="00296833" w:rsidRPr="00064B27">
        <w:rPr>
          <w:lang w:val="vi-VN"/>
        </w:rPr>
        <w:t xml:space="preserve"> </w:t>
      </w:r>
      <w:r w:rsidR="007A652D" w:rsidRPr="00064B27">
        <w:rPr>
          <w:lang w:val="en-CA"/>
        </w:rPr>
        <w:t>p</w:t>
      </w:r>
      <w:r w:rsidR="00296833" w:rsidRPr="00064B27">
        <w:rPr>
          <w:lang w:val="vi-VN"/>
        </w:rPr>
        <w:t xml:space="preserve">rogramming combined with a 0-1 mixed integer nonlinear programming model, which is constructed by considering three objective functions and the resulting ideal points. Multi-choice objective programming is used to set the multi-choice desirability for the </w:t>
      </w:r>
      <w:r w:rsidR="00CC6335">
        <w:rPr>
          <w:lang w:val="vi-VN"/>
        </w:rPr>
        <w:t>single-machine</w:t>
      </w:r>
      <w:r w:rsidR="00296833" w:rsidRPr="00064B27">
        <w:rPr>
          <w:lang w:val="vi-VN"/>
        </w:rPr>
        <w:t xml:space="preserve"> scheduling problem.</w:t>
      </w:r>
    </w:p>
    <w:p w14:paraId="3B1E9D01" w14:textId="77777777" w:rsidR="008700B8" w:rsidRPr="00064B27" w:rsidRDefault="008700B8" w:rsidP="00BF72F0">
      <w:pPr>
        <w:pStyle w:val="BodyText"/>
        <w:rPr>
          <w:lang w:val="vi-VN"/>
        </w:rPr>
      </w:pPr>
    </w:p>
    <w:p w14:paraId="016E1B27" w14:textId="0F91A8F1" w:rsidR="004078F4" w:rsidRPr="00064B27" w:rsidRDefault="002660C6" w:rsidP="00BF72F0">
      <w:pPr>
        <w:pStyle w:val="BodyText"/>
      </w:pPr>
      <w:r>
        <w:t>M</w:t>
      </w:r>
      <w:r w:rsidR="00B5403C" w:rsidRPr="00064B27">
        <w:t>ost businesses in Viet</w:t>
      </w:r>
      <w:r w:rsidR="00B5403C" w:rsidRPr="00064B27">
        <w:rPr>
          <w:lang w:val="vi-VN"/>
        </w:rPr>
        <w:t>n</w:t>
      </w:r>
      <w:r w:rsidR="00BF72F0" w:rsidRPr="00064B27">
        <w:t>am are usually small and medium</w:t>
      </w:r>
      <w:r w:rsidR="00227FB9" w:rsidRPr="00064B27">
        <w:t>-</w:t>
      </w:r>
      <w:r w:rsidR="00BF72F0" w:rsidRPr="00064B27">
        <w:t>sized businesses with limited resources and budgets</w:t>
      </w:r>
      <w:r>
        <w:t>, and a</w:t>
      </w:r>
      <w:r w:rsidR="00BF72F0" w:rsidRPr="00064B27">
        <w:t xml:space="preserve">dministrators need to identify priority risks using a correct </w:t>
      </w:r>
      <w:r w:rsidR="00BF72F0" w:rsidRPr="00064B27">
        <w:lastRenderedPageBreak/>
        <w:t>and reasonable approach. Therefore, research applying the AHP to prioritize food supply chain risks in Vietnam is necessary. Th</w:t>
      </w:r>
      <w:r>
        <w:t>is</w:t>
      </w:r>
      <w:r w:rsidR="00BF72F0" w:rsidRPr="00064B27">
        <w:t xml:space="preserve"> study used a different approach, combining the AHP method with the risk matrix tool to prioritize risks that </w:t>
      </w:r>
      <w:r>
        <w:t>require a response</w:t>
      </w:r>
      <w:r w:rsidR="00BF72F0" w:rsidRPr="00064B27">
        <w:t xml:space="preserve">. </w:t>
      </w:r>
      <w:r w:rsidR="00BE01E5" w:rsidRPr="00064B27">
        <w:t>This research is useful for businesses with limited resources and budgets that cannot respond to all risks at the same time</w:t>
      </w:r>
      <w:r w:rsidR="00BF72F0" w:rsidRPr="00064B27">
        <w:t>.</w:t>
      </w:r>
      <w:r w:rsidR="00BF72F0" w:rsidRPr="00064B27">
        <w:rPr>
          <w:lang w:val="vi-VN"/>
        </w:rPr>
        <w:t xml:space="preserve"> </w:t>
      </w:r>
      <w:r w:rsidR="00C0343D" w:rsidRPr="00064B27">
        <w:rPr>
          <w:lang w:val="vi-VN"/>
        </w:rPr>
        <w:t xml:space="preserve"> </w:t>
      </w:r>
      <w:r w:rsidR="00A864CF" w:rsidRPr="00064B27">
        <w:rPr>
          <w:lang w:val="vi-VN"/>
        </w:rPr>
        <w:t xml:space="preserve"> </w:t>
      </w:r>
    </w:p>
    <w:p w14:paraId="78144F54" w14:textId="77777777" w:rsidR="004078F4" w:rsidRPr="00064B27" w:rsidRDefault="004078F4">
      <w:pPr>
        <w:pStyle w:val="BodyText"/>
      </w:pPr>
    </w:p>
    <w:p w14:paraId="3E343125" w14:textId="77777777" w:rsidR="00D92BE9" w:rsidRPr="00064B27" w:rsidRDefault="00D92BE9">
      <w:pPr>
        <w:pStyle w:val="BodyText"/>
      </w:pPr>
    </w:p>
    <w:p w14:paraId="734E1F8C" w14:textId="2174DBA2" w:rsidR="00E821AF" w:rsidRPr="00064B27" w:rsidRDefault="008A4C49" w:rsidP="00916C46">
      <w:pPr>
        <w:pStyle w:val="Heading3"/>
        <w:spacing w:after="60"/>
        <w:ind w:left="360"/>
      </w:pPr>
      <w:r w:rsidRPr="00064B27">
        <w:rPr>
          <w:szCs w:val="26"/>
          <w:lang w:val="vi-VN"/>
        </w:rPr>
        <w:t>Theoretical basis</w:t>
      </w:r>
    </w:p>
    <w:p w14:paraId="7E328BB3" w14:textId="27000BB7" w:rsidR="00EA3A37" w:rsidRPr="00916C46" w:rsidRDefault="00EA3A37" w:rsidP="00D4580E">
      <w:pPr>
        <w:pStyle w:val="Heading4"/>
        <w:ind w:left="360"/>
        <w:rPr>
          <w:rFonts w:ascii="Times New Roman" w:hAnsi="Times New Roman"/>
          <w:sz w:val="20"/>
          <w:szCs w:val="22"/>
        </w:rPr>
      </w:pPr>
      <w:r w:rsidRPr="00916C46">
        <w:rPr>
          <w:rFonts w:ascii="Times New Roman" w:hAnsi="Times New Roman"/>
          <w:sz w:val="20"/>
          <w:lang w:val="vi-VN"/>
        </w:rPr>
        <w:t xml:space="preserve">Analytic </w:t>
      </w:r>
      <w:r w:rsidR="00916C46">
        <w:rPr>
          <w:rFonts w:ascii="Times New Roman" w:hAnsi="Times New Roman"/>
          <w:sz w:val="20"/>
        </w:rPr>
        <w:t>H</w:t>
      </w:r>
      <w:r w:rsidR="00916C46">
        <w:rPr>
          <w:rFonts w:ascii="Times New Roman" w:hAnsi="Times New Roman"/>
          <w:sz w:val="20"/>
          <w:lang w:val="vi-VN"/>
        </w:rPr>
        <w:t xml:space="preserve">ierarchy </w:t>
      </w:r>
      <w:r w:rsidR="00916C46">
        <w:rPr>
          <w:rFonts w:ascii="Times New Roman" w:hAnsi="Times New Roman"/>
          <w:sz w:val="20"/>
        </w:rPr>
        <w:t>P</w:t>
      </w:r>
      <w:r w:rsidRPr="00916C46">
        <w:rPr>
          <w:rFonts w:ascii="Times New Roman" w:hAnsi="Times New Roman"/>
          <w:sz w:val="20"/>
          <w:lang w:val="vi-VN"/>
        </w:rPr>
        <w:t>rocess (AHP)</w:t>
      </w:r>
    </w:p>
    <w:p w14:paraId="7ACC9C44" w14:textId="1CE25394" w:rsidR="00EE7919" w:rsidRPr="00064B27" w:rsidRDefault="00EE7919" w:rsidP="00EE7919">
      <w:pPr>
        <w:pStyle w:val="BodyText"/>
      </w:pPr>
      <w:r w:rsidRPr="00064B27">
        <w:t xml:space="preserve">In decision-making theory, the AHP is a structured technique for organizing and analyzing complex decisions based on mathematics and psychology. </w:t>
      </w:r>
      <w:r w:rsidR="002660C6">
        <w:t xml:space="preserve">The </w:t>
      </w:r>
      <w:r w:rsidRPr="00064B27">
        <w:t>AHP is seen as a method to help policy planners easily prioritize alternatives</w:t>
      </w:r>
      <w:r w:rsidR="002660C6">
        <w:t>, and was created by</w:t>
      </w:r>
      <w:r w:rsidRPr="00064B27">
        <w:t xml:space="preserve"> </w:t>
      </w:r>
      <w:proofErr w:type="spellStart"/>
      <w:r w:rsidRPr="00064B27">
        <w:t>Saaty</w:t>
      </w:r>
      <w:proofErr w:type="spellEnd"/>
      <w:r w:rsidRPr="00064B27">
        <w:t xml:space="preserve"> (1980). </w:t>
      </w:r>
      <w:r w:rsidR="002660C6">
        <w:t xml:space="preserve">The </w:t>
      </w:r>
      <w:r w:rsidRPr="00064B27">
        <w:t>AHP helps decision</w:t>
      </w:r>
      <w:r w:rsidR="00BC63B8" w:rsidRPr="00064B27">
        <w:t>-</w:t>
      </w:r>
      <w:r w:rsidRPr="00064B27">
        <w:t xml:space="preserve">makers find the decision that best fits their goals and understanding. </w:t>
      </w:r>
      <w:r w:rsidR="002660C6">
        <w:t>It</w:t>
      </w:r>
      <w:r w:rsidRPr="00064B27">
        <w:t xml:space="preserve"> is a simple computational decision-making method with a solid theoretical basis to support analysis and evaluation (</w:t>
      </w:r>
      <w:proofErr w:type="spellStart"/>
      <w:r w:rsidRPr="00064B27">
        <w:t>Saaty</w:t>
      </w:r>
      <w:proofErr w:type="spellEnd"/>
      <w:r w:rsidRPr="00064B27">
        <w:t xml:space="preserve">, 2005). </w:t>
      </w:r>
    </w:p>
    <w:p w14:paraId="1693CB60" w14:textId="77777777" w:rsidR="00EE7919" w:rsidRPr="00064B27" w:rsidRDefault="00EE7919" w:rsidP="00EE7919">
      <w:pPr>
        <w:pStyle w:val="BodyText"/>
      </w:pPr>
    </w:p>
    <w:p w14:paraId="6AF8E209" w14:textId="31AD1594" w:rsidR="001D6463" w:rsidRPr="00064B27" w:rsidRDefault="002660C6" w:rsidP="00EE7919">
      <w:pPr>
        <w:pStyle w:val="BodyText"/>
        <w:rPr>
          <w:lang w:val="vi-VN"/>
        </w:rPr>
      </w:pPr>
      <w:r>
        <w:t xml:space="preserve">The </w:t>
      </w:r>
      <w:r w:rsidR="00EE7919" w:rsidRPr="00064B27">
        <w:t>AHP is a method of modeling complex data into a hierarchical form where each hierarchical criterion has an evaluation weight (</w:t>
      </w:r>
      <w:proofErr w:type="spellStart"/>
      <w:r w:rsidR="00EE7919" w:rsidRPr="00064B27">
        <w:t>Nugroho</w:t>
      </w:r>
      <w:proofErr w:type="spellEnd"/>
      <w:r w:rsidR="00EE7919" w:rsidRPr="00064B27">
        <w:t xml:space="preserve"> et al., 2018). </w:t>
      </w:r>
      <w:r>
        <w:t>It</w:t>
      </w:r>
      <w:r w:rsidRPr="00064B27">
        <w:t xml:space="preserve"> </w:t>
      </w:r>
      <w:r w:rsidR="00EE7919" w:rsidRPr="00064B27">
        <w:t>represents a precise approach to quantifying the weights of decision criteria (</w:t>
      </w:r>
      <w:proofErr w:type="spellStart"/>
      <w:r w:rsidR="00EE7919" w:rsidRPr="00064B27">
        <w:t>Saaty</w:t>
      </w:r>
      <w:proofErr w:type="spellEnd"/>
      <w:r w:rsidR="00EE7919" w:rsidRPr="00064B27">
        <w:t>, 1984). Applying the AHP method can help in prioritizing the scale of priorities and the final review process</w:t>
      </w:r>
      <w:r w:rsidR="00BC63B8" w:rsidRPr="00064B27">
        <w:rPr>
          <w:lang w:val="en-CA"/>
        </w:rPr>
        <w:t>.</w:t>
      </w:r>
      <w:r w:rsidR="00267AA0" w:rsidRPr="00064B27">
        <w:rPr>
          <w:lang w:val="vi-VN"/>
        </w:rPr>
        <w:t xml:space="preserve"> </w:t>
      </w:r>
      <w:r w:rsidR="00BC63B8" w:rsidRPr="00064B27">
        <w:rPr>
          <w:lang w:val="en-CA"/>
        </w:rPr>
        <w:t>W</w:t>
      </w:r>
      <w:r w:rsidR="00267AA0" w:rsidRPr="00064B27">
        <w:rPr>
          <w:lang w:val="vi-VN"/>
        </w:rPr>
        <w:t>ith the AHP method, the validity of the criteria and sub-criteria is assessed and then compared with each other on the basis of weighted scores (Vaidya &amp; Kumar, 2006)</w:t>
      </w:r>
      <w:r w:rsidR="00EE7919" w:rsidRPr="00064B27">
        <w:t>. Today, the Analytic Hierarchy Process has specific applications in group decision</w:t>
      </w:r>
      <w:r w:rsidR="00BC63B8" w:rsidRPr="00064B27">
        <w:t>-</w:t>
      </w:r>
      <w:r w:rsidR="00EE7919" w:rsidRPr="00064B27">
        <w:t>making, being used worldwide in a variety of decision situations in fields such as business, industry, healthcare</w:t>
      </w:r>
      <w:r w:rsidR="00BC63B8" w:rsidRPr="00064B27">
        <w:t>,</w:t>
      </w:r>
      <w:r w:rsidR="00EE7919" w:rsidRPr="00064B27">
        <w:t xml:space="preserve"> and education.</w:t>
      </w:r>
    </w:p>
    <w:p w14:paraId="46C25C7C" w14:textId="77777777" w:rsidR="00EE7919" w:rsidRPr="00064B27" w:rsidRDefault="00EE7919" w:rsidP="00EE7919">
      <w:pPr>
        <w:pStyle w:val="BodyText"/>
        <w:rPr>
          <w:lang w:val="vi-VN"/>
        </w:rPr>
      </w:pPr>
    </w:p>
    <w:p w14:paraId="3021C997" w14:textId="77777777" w:rsidR="00EA3A37" w:rsidRDefault="00EA3A37" w:rsidP="00EA3A37">
      <w:pPr>
        <w:widowControl w:val="0"/>
        <w:autoSpaceDE w:val="0"/>
        <w:autoSpaceDN w:val="0"/>
        <w:rPr>
          <w:szCs w:val="22"/>
        </w:rPr>
      </w:pPr>
      <w:r w:rsidRPr="00064B27">
        <w:rPr>
          <w:szCs w:val="22"/>
        </w:rPr>
        <w:t xml:space="preserve">According to </w:t>
      </w:r>
      <w:proofErr w:type="spellStart"/>
      <w:r w:rsidRPr="00064B27">
        <w:rPr>
          <w:szCs w:val="22"/>
        </w:rPr>
        <w:t>Saaty</w:t>
      </w:r>
      <w:proofErr w:type="spellEnd"/>
      <w:r w:rsidRPr="00064B27">
        <w:rPr>
          <w:szCs w:val="22"/>
        </w:rPr>
        <w:t xml:space="preserve"> </w:t>
      </w:r>
      <w:r w:rsidRPr="00064B27">
        <w:rPr>
          <w:szCs w:val="22"/>
          <w:lang w:val="vi-VN"/>
        </w:rPr>
        <w:t>&amp;</w:t>
      </w:r>
      <w:r w:rsidRPr="00064B27">
        <w:rPr>
          <w:szCs w:val="22"/>
        </w:rPr>
        <w:t xml:space="preserve"> Vargas (1980), </w:t>
      </w:r>
      <w:r w:rsidRPr="00064B27">
        <w:rPr>
          <w:szCs w:val="22"/>
          <w:lang w:val="vi-VN"/>
        </w:rPr>
        <w:t>t</w:t>
      </w:r>
      <w:r w:rsidRPr="00064B27">
        <w:rPr>
          <w:szCs w:val="22"/>
        </w:rPr>
        <w:t>he basic steps to implement the AHP method are as follows:</w:t>
      </w:r>
    </w:p>
    <w:p w14:paraId="1919E254" w14:textId="77777777" w:rsidR="002660C6" w:rsidRPr="00064B27" w:rsidRDefault="002660C6" w:rsidP="00EA3A37">
      <w:pPr>
        <w:widowControl w:val="0"/>
        <w:autoSpaceDE w:val="0"/>
        <w:autoSpaceDN w:val="0"/>
        <w:rPr>
          <w:szCs w:val="22"/>
        </w:rPr>
      </w:pPr>
    </w:p>
    <w:p w14:paraId="1B3F7CC6" w14:textId="77777777" w:rsidR="00EA3A37" w:rsidRPr="00064B27" w:rsidRDefault="00EA3A37" w:rsidP="00EA3A37">
      <w:pPr>
        <w:widowControl w:val="0"/>
        <w:autoSpaceDE w:val="0"/>
        <w:autoSpaceDN w:val="0"/>
        <w:rPr>
          <w:szCs w:val="22"/>
        </w:rPr>
      </w:pPr>
      <w:r w:rsidRPr="00064B27">
        <w:rPr>
          <w:szCs w:val="22"/>
        </w:rPr>
        <w:t>Step 1: Identify the problem and choose criteria.</w:t>
      </w:r>
    </w:p>
    <w:p w14:paraId="6DA28661" w14:textId="77777777" w:rsidR="00EA3A37" w:rsidRPr="00064B27" w:rsidRDefault="00EA3A37" w:rsidP="00EA3A37">
      <w:pPr>
        <w:widowControl w:val="0"/>
        <w:autoSpaceDE w:val="0"/>
        <w:autoSpaceDN w:val="0"/>
        <w:rPr>
          <w:szCs w:val="22"/>
        </w:rPr>
      </w:pPr>
      <w:r w:rsidRPr="00064B27">
        <w:rPr>
          <w:szCs w:val="22"/>
        </w:rPr>
        <w:t>Step 2: Establish the priority of the criteria by comparing each pair (score each criterion).</w:t>
      </w:r>
    </w:p>
    <w:p w14:paraId="0F0A17E6" w14:textId="34C4D745" w:rsidR="00EA3A37" w:rsidRPr="00064B27" w:rsidRDefault="00EA3A37" w:rsidP="00EA3A37">
      <w:pPr>
        <w:widowControl w:val="0"/>
        <w:autoSpaceDE w:val="0"/>
        <w:autoSpaceDN w:val="0"/>
        <w:rPr>
          <w:szCs w:val="22"/>
        </w:rPr>
      </w:pPr>
      <w:r w:rsidRPr="00064B27">
        <w:rPr>
          <w:szCs w:val="22"/>
        </w:rPr>
        <w:t>Step 3: Calculate points (</w:t>
      </w:r>
      <w:r w:rsidR="00BC63B8" w:rsidRPr="00064B27">
        <w:rPr>
          <w:szCs w:val="22"/>
        </w:rPr>
        <w:t>w</w:t>
      </w:r>
      <w:r w:rsidRPr="00064B27">
        <w:rPr>
          <w:szCs w:val="22"/>
        </w:rPr>
        <w:t>eights) for the options and for each choice.</w:t>
      </w:r>
    </w:p>
    <w:p w14:paraId="1143922C" w14:textId="11CA1CE9" w:rsidR="00EA3A37" w:rsidRPr="00064B27" w:rsidRDefault="00EA3A37" w:rsidP="00EA3A37">
      <w:pPr>
        <w:widowControl w:val="0"/>
        <w:autoSpaceDE w:val="0"/>
        <w:autoSpaceDN w:val="0"/>
        <w:rPr>
          <w:sz w:val="24"/>
          <w:lang w:val="vi-VN"/>
        </w:rPr>
      </w:pPr>
      <w:r w:rsidRPr="00064B27">
        <w:rPr>
          <w:szCs w:val="22"/>
        </w:rPr>
        <w:t>Step 4: Come to a final decision based on the results of this process.</w:t>
      </w:r>
      <w:r w:rsidR="00513B53" w:rsidRPr="00064B27">
        <w:rPr>
          <w:szCs w:val="22"/>
          <w:lang w:val="vi-VN"/>
        </w:rPr>
        <w:t xml:space="preserve"> </w:t>
      </w:r>
    </w:p>
    <w:p w14:paraId="0F855DB5" w14:textId="77777777" w:rsidR="00EA3A37" w:rsidRPr="00064B27" w:rsidRDefault="00EA3A37" w:rsidP="00EA3A37">
      <w:pPr>
        <w:pStyle w:val="BodyText"/>
        <w:rPr>
          <w:lang w:val="vi-VN"/>
        </w:rPr>
      </w:pPr>
    </w:p>
    <w:p w14:paraId="168A1EE6" w14:textId="448813B9" w:rsidR="00BF25DE" w:rsidRPr="00916C46" w:rsidRDefault="00BF25DE" w:rsidP="008A4C49">
      <w:pPr>
        <w:pStyle w:val="Heading4"/>
        <w:ind w:left="360"/>
        <w:rPr>
          <w:sz w:val="20"/>
          <w:lang w:val="vi-VN"/>
        </w:rPr>
      </w:pPr>
      <w:r w:rsidRPr="00916C46">
        <w:rPr>
          <w:sz w:val="20"/>
          <w:lang w:val="vi-VN"/>
        </w:rPr>
        <w:t>Supply chain</w:t>
      </w:r>
    </w:p>
    <w:p w14:paraId="2B63B23A" w14:textId="773762C9" w:rsidR="002503B8" w:rsidRPr="00064B27" w:rsidRDefault="002503B8" w:rsidP="00EA3A37">
      <w:pPr>
        <w:pStyle w:val="BodyText"/>
        <w:rPr>
          <w:lang w:val="vi-VN"/>
        </w:rPr>
      </w:pPr>
      <w:r w:rsidRPr="00064B27">
        <w:rPr>
          <w:lang w:val="vi-VN"/>
        </w:rPr>
        <w:t>The supply chain includes every step involved, directly or indirectly, in meeting customer needs. The supply chain includes not only manufacturers and suppliers but also transporters, warehouses, retailers</w:t>
      </w:r>
      <w:r w:rsidR="00DA62F4" w:rsidRPr="00064B27">
        <w:rPr>
          <w:lang w:val="en-CA"/>
        </w:rPr>
        <w:t>,</w:t>
      </w:r>
      <w:r w:rsidRPr="00064B27">
        <w:rPr>
          <w:lang w:val="vi-VN"/>
        </w:rPr>
        <w:t xml:space="preserve"> and customers themselves </w:t>
      </w:r>
      <w:r w:rsidR="00B918AC" w:rsidRPr="00064B27">
        <w:rPr>
          <w:noProof/>
          <w:lang w:val="en-CA"/>
        </w:rPr>
        <w:t>(Chopra &amp; Meindl, 2001)</w:t>
      </w:r>
      <w:r w:rsidRPr="00064B27">
        <w:rPr>
          <w:lang w:val="vi-VN"/>
        </w:rPr>
        <w:t xml:space="preserve">. The supply chain is a network of production and distribution options that perform the functions of procuring raw materials, converting raw materials into semi-finished and finished products, and distributing them to customers </w:t>
      </w:r>
      <w:r w:rsidR="00530F04" w:rsidRPr="00064B27">
        <w:rPr>
          <w:noProof/>
          <w:lang w:val="en-CA"/>
        </w:rPr>
        <w:t>(Stadtler, 2014)</w:t>
      </w:r>
      <w:r w:rsidRPr="00064B27">
        <w:rPr>
          <w:lang w:val="vi-VN"/>
        </w:rPr>
        <w:t>. In the author</w:t>
      </w:r>
      <w:r w:rsidR="001105E7">
        <w:t xml:space="preserve">s’ </w:t>
      </w:r>
      <w:r w:rsidRPr="00064B27">
        <w:rPr>
          <w:lang w:val="vi-VN"/>
        </w:rPr>
        <w:t xml:space="preserve">opinion, the </w:t>
      </w:r>
      <w:r w:rsidR="00DA62F4" w:rsidRPr="00064B27">
        <w:rPr>
          <w:lang w:val="en-CA"/>
        </w:rPr>
        <w:t>s</w:t>
      </w:r>
      <w:r w:rsidRPr="00064B27">
        <w:rPr>
          <w:lang w:val="vi-VN"/>
        </w:rPr>
        <w:t xml:space="preserve">upply </w:t>
      </w:r>
      <w:r w:rsidR="00DA62F4" w:rsidRPr="00064B27">
        <w:rPr>
          <w:lang w:val="en-CA"/>
        </w:rPr>
        <w:t>c</w:t>
      </w:r>
      <w:r w:rsidRPr="00064B27">
        <w:rPr>
          <w:lang w:val="vi-VN"/>
        </w:rPr>
        <w:t xml:space="preserve">hain is a system of activities to turn raw materials into products delivered to consumers. More broadly, a </w:t>
      </w:r>
      <w:r w:rsidR="00DA62F4" w:rsidRPr="00064B27">
        <w:rPr>
          <w:lang w:val="en-CA"/>
        </w:rPr>
        <w:t>s</w:t>
      </w:r>
      <w:r w:rsidRPr="00064B27">
        <w:rPr>
          <w:lang w:val="vi-VN"/>
        </w:rPr>
        <w:t xml:space="preserve">upply </w:t>
      </w:r>
      <w:r w:rsidR="00DA62F4" w:rsidRPr="00064B27">
        <w:rPr>
          <w:lang w:val="en-CA"/>
        </w:rPr>
        <w:t>c</w:t>
      </w:r>
      <w:r w:rsidRPr="00064B27">
        <w:rPr>
          <w:lang w:val="vi-VN"/>
        </w:rPr>
        <w:t>hain can consist of two or more sub-supply chains that are closely connected to each other.</w:t>
      </w:r>
    </w:p>
    <w:p w14:paraId="3576A137" w14:textId="77777777" w:rsidR="002503B8" w:rsidRDefault="002503B8" w:rsidP="00EA3A37">
      <w:pPr>
        <w:pStyle w:val="BodyText"/>
      </w:pPr>
    </w:p>
    <w:p w14:paraId="2DB80A43" w14:textId="77777777" w:rsidR="00552E41" w:rsidRDefault="00552E41" w:rsidP="00EA3A37">
      <w:pPr>
        <w:pStyle w:val="BodyText"/>
      </w:pPr>
    </w:p>
    <w:p w14:paraId="086E8189" w14:textId="77777777" w:rsidR="00552E41" w:rsidRPr="00552E41" w:rsidRDefault="00552E41" w:rsidP="00EA3A37">
      <w:pPr>
        <w:pStyle w:val="BodyText"/>
      </w:pPr>
    </w:p>
    <w:p w14:paraId="7E049CE8" w14:textId="425DC5D5" w:rsidR="00BF25DE" w:rsidRPr="00916C46" w:rsidRDefault="00BF25DE" w:rsidP="008A4C49">
      <w:pPr>
        <w:pStyle w:val="Heading4"/>
        <w:ind w:left="360"/>
        <w:rPr>
          <w:sz w:val="20"/>
          <w:lang w:val="vi-VN"/>
        </w:rPr>
      </w:pPr>
      <w:r w:rsidRPr="00916C46">
        <w:rPr>
          <w:sz w:val="20"/>
          <w:lang w:val="vi-VN"/>
        </w:rPr>
        <w:lastRenderedPageBreak/>
        <w:t>Food supply chain</w:t>
      </w:r>
    </w:p>
    <w:p w14:paraId="21765D67" w14:textId="538531F6" w:rsidR="00A436CB" w:rsidRPr="00064B27" w:rsidRDefault="00A436CB" w:rsidP="00A436CB">
      <w:pPr>
        <w:pStyle w:val="BodyText"/>
        <w:rPr>
          <w:lang w:val="vi-VN"/>
        </w:rPr>
      </w:pPr>
      <w:r w:rsidRPr="00064B27">
        <w:rPr>
          <w:lang w:val="vi-VN"/>
        </w:rPr>
        <w:t>The food supply chain is a system that includes the organizations, people, information, activities</w:t>
      </w:r>
      <w:r w:rsidR="00DA62F4" w:rsidRPr="00064B27">
        <w:rPr>
          <w:lang w:val="en-CA"/>
        </w:rPr>
        <w:t>,</w:t>
      </w:r>
      <w:r w:rsidRPr="00064B27">
        <w:rPr>
          <w:lang w:val="vi-VN"/>
        </w:rPr>
        <w:t xml:space="preserve"> and other resources involved in the process of moving food from farm to table. During this entire process, a specific food item is transferred from the manufacturer to the final consumer. The food supply chain refers to the processes that describe how food from the farm ends up at the final customer, processes that include production, processing, distribution, consumption</w:t>
      </w:r>
      <w:r w:rsidR="004B17E5" w:rsidRPr="00064B27">
        <w:rPr>
          <w:lang w:val="en-CA"/>
        </w:rPr>
        <w:t>,</w:t>
      </w:r>
      <w:r w:rsidRPr="00064B27">
        <w:rPr>
          <w:lang w:val="vi-VN"/>
        </w:rPr>
        <w:t xml:space="preserve"> and disposal. Every step of the supply chain requires human and natural resources. The food supply chain network is a complex, structured map that describes the flow of food and its associated members from the farm to the final customer </w:t>
      </w:r>
      <w:r w:rsidR="0038678C" w:rsidRPr="00064B27">
        <w:rPr>
          <w:noProof/>
          <w:lang w:val="en-CA"/>
        </w:rPr>
        <w:t>(Van der Vorst, 2000)</w:t>
      </w:r>
      <w:r w:rsidRPr="00064B27">
        <w:rPr>
          <w:lang w:val="vi-VN"/>
        </w:rPr>
        <w:t>.</w:t>
      </w:r>
      <w:r w:rsidR="00187928" w:rsidRPr="00064B27">
        <w:rPr>
          <w:lang w:val="vi-VN"/>
        </w:rPr>
        <w:t xml:space="preserve"> </w:t>
      </w:r>
    </w:p>
    <w:p w14:paraId="245A9D3E" w14:textId="77777777" w:rsidR="00A436CB" w:rsidRPr="00064B27" w:rsidRDefault="00A436CB" w:rsidP="00A436CB">
      <w:pPr>
        <w:pStyle w:val="BodyText"/>
        <w:rPr>
          <w:lang w:val="vi-VN"/>
        </w:rPr>
      </w:pPr>
    </w:p>
    <w:p w14:paraId="54E9EFF0" w14:textId="126C2C67" w:rsidR="00A436CB" w:rsidRPr="00552E41" w:rsidRDefault="00EF431B" w:rsidP="00A436CB">
      <w:pPr>
        <w:pStyle w:val="BodyText"/>
        <w:rPr>
          <w:lang w:val="vi-VN"/>
        </w:rPr>
      </w:pPr>
      <w:r>
        <w:rPr>
          <w:lang w:val="vi-VN"/>
        </w:rPr>
        <w:t>There are simple types of food supply chains in Vietnam: fresh food and processed food supply chains, general and specialized food supply chains, short food chains and long food chains, and closed food supply chains. In this study, the authors focus</w:t>
      </w:r>
      <w:r w:rsidR="006F1A21" w:rsidRPr="00064B27">
        <w:rPr>
          <w:lang w:val="vi-VN"/>
        </w:rPr>
        <w:t xml:space="preserve"> on the supply chain of fresh and processed foods.</w:t>
      </w:r>
      <w:r w:rsidR="00DD251B" w:rsidRPr="00064B27">
        <w:rPr>
          <w:lang w:val="vi-VN"/>
        </w:rPr>
        <w:t xml:space="preserve"> </w:t>
      </w:r>
      <w:r w:rsidR="000F6776" w:rsidRPr="00064B27">
        <w:rPr>
          <w:lang w:val="vi-VN"/>
        </w:rPr>
        <w:t xml:space="preserve"> </w:t>
      </w:r>
      <w:r w:rsidR="000F6776" w:rsidRPr="00F96583">
        <w:rPr>
          <w:lang w:val="vi-VN"/>
        </w:rPr>
        <w:t xml:space="preserve">The food supply chain structure in Vietnam includes </w:t>
      </w:r>
      <w:r w:rsidR="004B17E5" w:rsidRPr="00F96583">
        <w:rPr>
          <w:lang w:val="en-CA"/>
        </w:rPr>
        <w:t xml:space="preserve">six </w:t>
      </w:r>
      <w:r w:rsidR="000F6776" w:rsidRPr="00F96583">
        <w:rPr>
          <w:lang w:val="vi-VN"/>
        </w:rPr>
        <w:t>components</w:t>
      </w:r>
      <w:r w:rsidR="00A436CB" w:rsidRPr="00F96583">
        <w:rPr>
          <w:lang w:val="vi-VN"/>
        </w:rPr>
        <w:t xml:space="preserve">: </w:t>
      </w:r>
      <w:r w:rsidR="004B17E5" w:rsidRPr="00F96583">
        <w:rPr>
          <w:lang w:val="en-CA"/>
        </w:rPr>
        <w:t>r</w:t>
      </w:r>
      <w:r w:rsidR="00A436CB" w:rsidRPr="00F96583">
        <w:rPr>
          <w:lang w:val="vi-VN"/>
        </w:rPr>
        <w:t>aw material suppliers, product manufacturers, distributors, retailers, customers</w:t>
      </w:r>
      <w:r w:rsidR="004B17E5" w:rsidRPr="00F96583">
        <w:rPr>
          <w:lang w:val="en-CA"/>
        </w:rPr>
        <w:t>,</w:t>
      </w:r>
      <w:r w:rsidR="00A436CB" w:rsidRPr="00F96583">
        <w:rPr>
          <w:lang w:val="vi-VN"/>
        </w:rPr>
        <w:t xml:space="preserve"> and service providers.</w:t>
      </w:r>
      <w:r w:rsidR="00F96583" w:rsidRPr="00F96583">
        <w:rPr>
          <w:lang w:val="vi-VN"/>
        </w:rPr>
        <w:t xml:space="preserve"> </w:t>
      </w:r>
      <w:r w:rsidR="00B94EA7">
        <w:t>Figure 1 describes each of these components in the food supply chain structure.</w:t>
      </w:r>
    </w:p>
    <w:p w14:paraId="4DAED01A" w14:textId="77777777" w:rsidR="00DD251B" w:rsidRPr="00064B27" w:rsidRDefault="00DD251B" w:rsidP="00A436CB">
      <w:pPr>
        <w:pStyle w:val="BodyText"/>
        <w:rPr>
          <w:lang w:val="vi-VN"/>
        </w:rPr>
      </w:pPr>
    </w:p>
    <w:p w14:paraId="46725EA5" w14:textId="1BD8A3D4" w:rsidR="00DD251B" w:rsidRPr="0007764B" w:rsidRDefault="00A436CB" w:rsidP="00A436CB">
      <w:pPr>
        <w:pStyle w:val="BodyText"/>
      </w:pPr>
      <w:r w:rsidRPr="00064B27">
        <w:rPr>
          <w:i/>
          <w:lang w:val="vi-VN"/>
        </w:rPr>
        <w:t>Raw material supplier</w:t>
      </w:r>
      <w:r w:rsidRPr="00064B27">
        <w:rPr>
          <w:lang w:val="vi-VN"/>
        </w:rPr>
        <w:t>: a raw material production area such as farms, rice fields, salt fields</w:t>
      </w:r>
      <w:r w:rsidR="00B94EA7">
        <w:t>, etc.</w:t>
      </w:r>
    </w:p>
    <w:p w14:paraId="5AD9B7C2" w14:textId="77777777" w:rsidR="000F6776" w:rsidRPr="00064B27" w:rsidRDefault="000F6776" w:rsidP="00A436CB">
      <w:pPr>
        <w:pStyle w:val="BodyText"/>
        <w:rPr>
          <w:lang w:val="vi-VN"/>
        </w:rPr>
      </w:pPr>
    </w:p>
    <w:p w14:paraId="2CA5BAAE" w14:textId="6A0F9B1A" w:rsidR="00DD251B" w:rsidRPr="00064B27" w:rsidRDefault="00A436CB" w:rsidP="00A436CB">
      <w:pPr>
        <w:pStyle w:val="BodyText"/>
        <w:rPr>
          <w:lang w:val="vi-VN"/>
        </w:rPr>
      </w:pPr>
      <w:r w:rsidRPr="00064B27">
        <w:rPr>
          <w:i/>
          <w:lang w:val="vi-VN"/>
        </w:rPr>
        <w:t>Product manufacturer</w:t>
      </w:r>
      <w:r w:rsidRPr="00064B27">
        <w:rPr>
          <w:lang w:val="vi-VN"/>
        </w:rPr>
        <w:t xml:space="preserve">: </w:t>
      </w:r>
      <w:r w:rsidR="00680859" w:rsidRPr="00064B27">
        <w:rPr>
          <w:lang w:val="en-CA"/>
        </w:rPr>
        <w:t>f</w:t>
      </w:r>
      <w:r w:rsidRPr="00064B27">
        <w:rPr>
          <w:lang w:val="vi-VN"/>
        </w:rPr>
        <w:t>ood processing enterprises.</w:t>
      </w:r>
    </w:p>
    <w:p w14:paraId="6D6B75B3" w14:textId="77777777" w:rsidR="000F6776" w:rsidRPr="00064B27" w:rsidRDefault="000F6776" w:rsidP="00A436CB">
      <w:pPr>
        <w:pStyle w:val="BodyText"/>
        <w:rPr>
          <w:lang w:val="vi-VN"/>
        </w:rPr>
      </w:pPr>
    </w:p>
    <w:p w14:paraId="6CF77DC6" w14:textId="271AB03F" w:rsidR="00DD251B" w:rsidRPr="00064B27" w:rsidRDefault="00A436CB" w:rsidP="00A436CB">
      <w:pPr>
        <w:pStyle w:val="BodyText"/>
        <w:rPr>
          <w:lang w:val="vi-VN"/>
        </w:rPr>
      </w:pPr>
      <w:r w:rsidRPr="00064B27">
        <w:rPr>
          <w:i/>
          <w:lang w:val="vi-VN"/>
        </w:rPr>
        <w:t>Distributor</w:t>
      </w:r>
      <w:r w:rsidRPr="00064B27">
        <w:rPr>
          <w:lang w:val="vi-VN"/>
        </w:rPr>
        <w:t xml:space="preserve">: </w:t>
      </w:r>
      <w:r w:rsidR="00C13683" w:rsidRPr="00064B27">
        <w:rPr>
          <w:lang w:val="en-CA"/>
        </w:rPr>
        <w:t>d</w:t>
      </w:r>
      <w:r w:rsidRPr="00064B27">
        <w:rPr>
          <w:lang w:val="vi-VN"/>
        </w:rPr>
        <w:t>istribution branches or finished product warehouses of the manufacturer.</w:t>
      </w:r>
    </w:p>
    <w:p w14:paraId="4E8F4744" w14:textId="77777777" w:rsidR="000F6776" w:rsidRPr="00064B27" w:rsidRDefault="000F6776" w:rsidP="00A436CB">
      <w:pPr>
        <w:pStyle w:val="BodyText"/>
        <w:rPr>
          <w:lang w:val="vi-VN"/>
        </w:rPr>
      </w:pPr>
    </w:p>
    <w:p w14:paraId="6DA10997" w14:textId="06700F93" w:rsidR="00DD251B" w:rsidRPr="00064B27" w:rsidRDefault="00A436CB" w:rsidP="00A436CB">
      <w:pPr>
        <w:pStyle w:val="BodyText"/>
        <w:rPr>
          <w:lang w:val="vi-VN"/>
        </w:rPr>
      </w:pPr>
      <w:r w:rsidRPr="00064B27">
        <w:rPr>
          <w:i/>
          <w:lang w:val="vi-VN"/>
        </w:rPr>
        <w:t>Retail agents</w:t>
      </w:r>
      <w:r w:rsidRPr="00064B27">
        <w:rPr>
          <w:lang w:val="vi-VN"/>
        </w:rPr>
        <w:t xml:space="preserve">: </w:t>
      </w:r>
      <w:r w:rsidR="00C13683" w:rsidRPr="00064B27">
        <w:rPr>
          <w:lang w:val="en-CA"/>
        </w:rPr>
        <w:t>r</w:t>
      </w:r>
      <w:r w:rsidRPr="00064B27">
        <w:rPr>
          <w:lang w:val="vi-VN"/>
        </w:rPr>
        <w:t>etailers are arranged to sell at company retail stores, supermarkets, markets</w:t>
      </w:r>
      <w:r w:rsidR="00C13683" w:rsidRPr="00064B27">
        <w:rPr>
          <w:lang w:val="en-CA"/>
        </w:rPr>
        <w:t>,</w:t>
      </w:r>
      <w:r w:rsidRPr="00064B27">
        <w:rPr>
          <w:lang w:val="vi-VN"/>
        </w:rPr>
        <w:t xml:space="preserve"> or restaurants.</w:t>
      </w:r>
    </w:p>
    <w:p w14:paraId="55F9DF03" w14:textId="4ED6C5AC" w:rsidR="00DD251B" w:rsidRPr="00064B27" w:rsidRDefault="00DD251B" w:rsidP="00A436CB">
      <w:pPr>
        <w:pStyle w:val="BodyText"/>
        <w:rPr>
          <w:lang w:val="vi-VN"/>
        </w:rPr>
      </w:pPr>
    </w:p>
    <w:p w14:paraId="05B11E87" w14:textId="77777777" w:rsidR="00B94EA7" w:rsidRDefault="00A436CB" w:rsidP="009B484F">
      <w:pPr>
        <w:pStyle w:val="BodyText"/>
      </w:pPr>
      <w:r w:rsidRPr="00064B27">
        <w:rPr>
          <w:i/>
          <w:lang w:val="vi-VN"/>
        </w:rPr>
        <w:t>Service providers</w:t>
      </w:r>
      <w:r w:rsidRPr="00064B27">
        <w:rPr>
          <w:lang w:val="vi-VN"/>
        </w:rPr>
        <w:t xml:space="preserve">: </w:t>
      </w:r>
      <w:r w:rsidR="00C13683" w:rsidRPr="00064B27">
        <w:rPr>
          <w:lang w:val="en-CA"/>
        </w:rPr>
        <w:t>u</w:t>
      </w:r>
      <w:r w:rsidRPr="00064B27">
        <w:rPr>
          <w:lang w:val="vi-VN"/>
        </w:rPr>
        <w:t>nits providing utility services such as</w:t>
      </w:r>
      <w:r w:rsidR="00C13683" w:rsidRPr="00064B27">
        <w:rPr>
          <w:lang w:val="en-CA"/>
        </w:rPr>
        <w:t xml:space="preserve"> </w:t>
      </w:r>
      <w:r w:rsidR="00EF3BF6" w:rsidRPr="00064B27">
        <w:rPr>
          <w:lang w:val="en-CA"/>
        </w:rPr>
        <w:t>a</w:t>
      </w:r>
      <w:r w:rsidRPr="00064B27">
        <w:rPr>
          <w:lang w:val="vi-VN"/>
        </w:rPr>
        <w:t>nimal slaughtering, restaurants, hotels, eateries, resorts, delivery</w:t>
      </w:r>
      <w:r w:rsidR="00B94EA7">
        <w:t>, etc.</w:t>
      </w:r>
    </w:p>
    <w:p w14:paraId="27B5952A" w14:textId="6111B1AA" w:rsidR="00A436CB" w:rsidRPr="0007764B" w:rsidRDefault="00A436CB" w:rsidP="009B484F">
      <w:pPr>
        <w:pStyle w:val="BodyText"/>
      </w:pPr>
    </w:p>
    <w:p w14:paraId="5C6E97A4" w14:textId="19BC5156" w:rsidR="00E92F30" w:rsidRPr="00E92F30" w:rsidRDefault="000F6776" w:rsidP="009B484F">
      <w:pPr>
        <w:pStyle w:val="BodyText"/>
        <w:rPr>
          <w:lang w:val="vi-VN"/>
        </w:rPr>
      </w:pPr>
      <w:r w:rsidRPr="00064B27">
        <w:rPr>
          <w:i/>
          <w:lang w:val="vi-VN"/>
        </w:rPr>
        <w:t>Customers</w:t>
      </w:r>
      <w:r w:rsidRPr="00064B27">
        <w:rPr>
          <w:lang w:val="vi-VN"/>
        </w:rPr>
        <w:t xml:space="preserve">: </w:t>
      </w:r>
      <w:r w:rsidR="00C653EC" w:rsidRPr="00064B27">
        <w:rPr>
          <w:lang w:val="en-CA"/>
        </w:rPr>
        <w:t>d</w:t>
      </w:r>
      <w:r w:rsidRPr="00064B27">
        <w:rPr>
          <w:lang w:val="vi-VN"/>
        </w:rPr>
        <w:t xml:space="preserve">omestic and foreign consumers. </w:t>
      </w:r>
    </w:p>
    <w:p w14:paraId="7C282B45" w14:textId="213B0EB0" w:rsidR="00A436CB" w:rsidRPr="00337473" w:rsidRDefault="00B17959" w:rsidP="00A436CB">
      <w:pPr>
        <w:spacing w:before="200" w:line="360" w:lineRule="auto"/>
        <w:rPr>
          <w:noProof/>
          <w:sz w:val="26"/>
          <w:szCs w:val="20"/>
        </w:rPr>
      </w:pPr>
      <w:bookmarkStart w:id="0" w:name="_Hlk192340203"/>
      <w:bookmarkStart w:id="1" w:name="_Hlk192340176"/>
      <w:r>
        <w:rPr>
          <w:noProof/>
          <w14:ligatures w14:val="standardContextual"/>
        </w:rPr>
        <w:lastRenderedPageBreak/>
        <w:drawing>
          <wp:inline distT="0" distB="0" distL="0" distR="0" wp14:anchorId="71AF4CDA" wp14:editId="6B13B5B1">
            <wp:extent cx="5081286" cy="3576987"/>
            <wp:effectExtent l="0" t="0" r="5080" b="4445"/>
            <wp:docPr id="9593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8221" name=""/>
                    <pic:cNvPicPr/>
                  </pic:nvPicPr>
                  <pic:blipFill>
                    <a:blip r:embed="rId13"/>
                    <a:stretch>
                      <a:fillRect/>
                    </a:stretch>
                  </pic:blipFill>
                  <pic:spPr>
                    <a:xfrm>
                      <a:off x="0" y="0"/>
                      <a:ext cx="5085688" cy="3580086"/>
                    </a:xfrm>
                    <a:prstGeom prst="rect">
                      <a:avLst/>
                    </a:prstGeom>
                  </pic:spPr>
                </pic:pic>
              </a:graphicData>
            </a:graphic>
          </wp:inline>
        </w:drawing>
      </w:r>
    </w:p>
    <w:p w14:paraId="2C10ED0E" w14:textId="77777777" w:rsidR="00A436CB" w:rsidRPr="00064B27" w:rsidRDefault="00A436CB" w:rsidP="00A436CB">
      <w:pPr>
        <w:spacing w:line="252" w:lineRule="auto"/>
        <w:jc w:val="left"/>
        <w:rPr>
          <w:i/>
          <w:noProof/>
          <w:szCs w:val="22"/>
          <w:lang w:val="vi-VN"/>
        </w:rPr>
      </w:pPr>
    </w:p>
    <w:bookmarkEnd w:id="0"/>
    <w:p w14:paraId="4ED61F5B" w14:textId="6FFC24F3" w:rsidR="00A436CB" w:rsidRPr="00064B27" w:rsidRDefault="006B0634" w:rsidP="00530D31">
      <w:pPr>
        <w:pStyle w:val="BodyText"/>
        <w:jc w:val="center"/>
        <w:rPr>
          <w:lang w:val="vi-VN"/>
        </w:rPr>
      </w:pPr>
      <w:r w:rsidRPr="00064B27">
        <w:rPr>
          <w:lang w:val="vi-VN"/>
        </w:rPr>
        <w:t>Figure 1</w:t>
      </w:r>
      <w:r w:rsidR="00A436CB" w:rsidRPr="00064B27">
        <w:rPr>
          <w:lang w:val="vi-VN"/>
        </w:rPr>
        <w:t xml:space="preserve"> </w:t>
      </w:r>
      <w:r w:rsidR="000F6776" w:rsidRPr="00064B27">
        <w:rPr>
          <w:lang w:val="vi-VN"/>
        </w:rPr>
        <w:t>Structure diagram of the food supply chain in Vietnam</w:t>
      </w:r>
    </w:p>
    <w:bookmarkEnd w:id="1"/>
    <w:p w14:paraId="4B4AAB79" w14:textId="77777777" w:rsidR="00A436CB" w:rsidRPr="00064B27" w:rsidRDefault="00A436CB" w:rsidP="00A436CB">
      <w:pPr>
        <w:pStyle w:val="BodyText"/>
        <w:rPr>
          <w:lang w:val="vi-VN"/>
        </w:rPr>
      </w:pPr>
    </w:p>
    <w:p w14:paraId="4A61C02F" w14:textId="7F42F5B1" w:rsidR="0010540A" w:rsidRPr="00916C46" w:rsidRDefault="0010540A" w:rsidP="00A40AEC">
      <w:pPr>
        <w:pStyle w:val="Heading4"/>
        <w:ind w:left="360"/>
        <w:rPr>
          <w:sz w:val="20"/>
          <w:lang w:val="vi-VN"/>
        </w:rPr>
      </w:pPr>
      <w:r w:rsidRPr="00916C46">
        <w:rPr>
          <w:rFonts w:ascii="Times New Roman" w:hAnsi="Times New Roman"/>
          <w:sz w:val="20"/>
          <w:lang w:val="vi-VN"/>
        </w:rPr>
        <w:t>Food supply chain risks</w:t>
      </w:r>
    </w:p>
    <w:p w14:paraId="53E992F0" w14:textId="7ED9A2B1" w:rsidR="005A241B" w:rsidRPr="00064B27" w:rsidRDefault="005A241B" w:rsidP="005A241B">
      <w:pPr>
        <w:pStyle w:val="BodyText"/>
        <w:rPr>
          <w:lang w:val="vi-VN"/>
        </w:rPr>
      </w:pPr>
      <w:r w:rsidRPr="00064B27">
        <w:rPr>
          <w:lang w:val="vi-VN"/>
        </w:rPr>
        <w:t>The food supply chain has similarities to supply chains in other industries. Therefore, the risks faced in the food supply chain are similar to the risks faced by a supply chain in general</w:t>
      </w:r>
      <w:r w:rsidR="003E1A1F" w:rsidRPr="00064B27">
        <w:rPr>
          <w:lang w:val="en-CA"/>
        </w:rPr>
        <w:t>;</w:t>
      </w:r>
      <w:r w:rsidRPr="00064B27">
        <w:rPr>
          <w:lang w:val="vi-VN"/>
        </w:rPr>
        <w:t xml:space="preserve"> however</w:t>
      </w:r>
      <w:r w:rsidR="003E1A1F" w:rsidRPr="00064B27">
        <w:rPr>
          <w:lang w:val="en-CA"/>
        </w:rPr>
        <w:t>,</w:t>
      </w:r>
      <w:r w:rsidRPr="00064B27">
        <w:rPr>
          <w:lang w:val="vi-VN"/>
        </w:rPr>
        <w:t xml:space="preserve"> there are also some specific differences. Food supply chain risk is any risk in the flow of information, materials</w:t>
      </w:r>
      <w:r w:rsidR="003E1A1F" w:rsidRPr="00064B27">
        <w:rPr>
          <w:lang w:val="en-CA"/>
        </w:rPr>
        <w:t>,</w:t>
      </w:r>
      <w:r w:rsidRPr="00064B27">
        <w:rPr>
          <w:lang w:val="vi-VN"/>
        </w:rPr>
        <w:t xml:space="preserve"> and products from the primary supplier to the delivery of the finished product to the final consumer (Diabat et al., 2012). Food supply chain risk is the possibility and unexpected impact of large or small events or circumstances that adversely affect any part of a supply chain. Food supply chain risks cause failures at the operational, tactical</w:t>
      </w:r>
      <w:r w:rsidR="003E1A1F" w:rsidRPr="00064B27">
        <w:rPr>
          <w:lang w:val="en-CA"/>
        </w:rPr>
        <w:t>,</w:t>
      </w:r>
      <w:r w:rsidRPr="00064B27">
        <w:rPr>
          <w:lang w:val="vi-VN"/>
        </w:rPr>
        <w:t xml:space="preserve"> or strategic level (Ho et al., 2015). Definitions of risk in the supply chain context suggest that it is a multidimensional concept. Or from another perspective, supply chain risk is an event that adversely affects the operations of supply chain components, such as chain-wide service levels and responsiveness, as well as costs. Supply chain risk is related to unexpected and uncertain losses </w:t>
      </w:r>
      <w:r w:rsidR="001F419E" w:rsidRPr="00064B27">
        <w:rPr>
          <w:noProof/>
          <w:lang w:val="en-CA"/>
        </w:rPr>
        <w:t>(Tummala &amp; Schoenherr, 2011)</w:t>
      </w:r>
      <w:r w:rsidRPr="00064B27">
        <w:rPr>
          <w:lang w:val="vi-VN"/>
        </w:rPr>
        <w:t xml:space="preserve">. </w:t>
      </w:r>
      <w:r w:rsidR="00401FDB" w:rsidRPr="00064B27">
        <w:rPr>
          <w:lang w:val="vi-VN"/>
        </w:rPr>
        <w:t xml:space="preserve"> </w:t>
      </w:r>
      <w:r w:rsidR="006160D3" w:rsidRPr="00064B27">
        <w:rPr>
          <w:lang w:val="vi-VN"/>
        </w:rPr>
        <w:t xml:space="preserve"> </w:t>
      </w:r>
    </w:p>
    <w:p w14:paraId="6FD5AAD8" w14:textId="77777777" w:rsidR="005A241B" w:rsidRPr="00064B27" w:rsidRDefault="005A241B" w:rsidP="005A241B">
      <w:pPr>
        <w:pStyle w:val="BodyText"/>
        <w:rPr>
          <w:lang w:val="vi-VN"/>
        </w:rPr>
      </w:pPr>
    </w:p>
    <w:p w14:paraId="42B6E777" w14:textId="16468938" w:rsidR="005A241B" w:rsidRDefault="003D3980" w:rsidP="005A241B">
      <w:pPr>
        <w:pStyle w:val="BodyText"/>
      </w:pPr>
      <w:r w:rsidRPr="00064B27">
        <w:rPr>
          <w:noProof/>
          <w:lang w:val="en-CA"/>
        </w:rPr>
        <w:t>According to Hopkin (2018), the 4T strategy to respond to risks includes</w:t>
      </w:r>
      <w:r w:rsidR="0070575B">
        <w:rPr>
          <w:lang w:val="vi-VN"/>
        </w:rPr>
        <w:t xml:space="preserve">: </w:t>
      </w:r>
      <w:r w:rsidR="0070575B">
        <w:t>t</w:t>
      </w:r>
      <w:r w:rsidR="0070575B">
        <w:rPr>
          <w:lang w:val="vi-VN"/>
        </w:rPr>
        <w:t xml:space="preserve">olerate; </w:t>
      </w:r>
      <w:r w:rsidR="0070575B">
        <w:t>t</w:t>
      </w:r>
      <w:r w:rsidR="0070575B">
        <w:rPr>
          <w:lang w:val="vi-VN"/>
        </w:rPr>
        <w:t xml:space="preserve">reat; </w:t>
      </w:r>
      <w:r w:rsidR="0070575B">
        <w:t>t</w:t>
      </w:r>
      <w:r w:rsidR="0070575B">
        <w:rPr>
          <w:lang w:val="vi-VN"/>
        </w:rPr>
        <w:t xml:space="preserve">ransfer and </w:t>
      </w:r>
      <w:r w:rsidR="0070575B">
        <w:t>t</w:t>
      </w:r>
      <w:r w:rsidR="005A241B" w:rsidRPr="00064B27">
        <w:rPr>
          <w:lang w:val="vi-VN"/>
        </w:rPr>
        <w:t>erminate.</w:t>
      </w:r>
    </w:p>
    <w:p w14:paraId="75FB0B7C" w14:textId="77777777" w:rsidR="00B94EA7" w:rsidRPr="0007764B" w:rsidRDefault="00B94EA7" w:rsidP="005A241B">
      <w:pPr>
        <w:pStyle w:val="BodyText"/>
      </w:pPr>
    </w:p>
    <w:p w14:paraId="7DDA97BE" w14:textId="77777777" w:rsidR="005A241B" w:rsidRPr="00064B27" w:rsidRDefault="005A241B" w:rsidP="005A241B">
      <w:pPr>
        <w:pStyle w:val="BodyText"/>
        <w:rPr>
          <w:lang w:val="vi-VN"/>
        </w:rPr>
      </w:pPr>
      <w:r w:rsidRPr="00064B27">
        <w:rPr>
          <w:i/>
          <w:lang w:val="vi-VN"/>
        </w:rPr>
        <w:t>Tolerate</w:t>
      </w:r>
      <w:r w:rsidRPr="00064B27">
        <w:rPr>
          <w:lang w:val="vi-VN"/>
        </w:rPr>
        <w:t xml:space="preserve">: Risk tolerance is the willingness of an organization or its stakeholders to bear risk after handling it to achieve its objectives. Although an organization can determine its tolerance level for hazard risk, in reality the impact of hazard risk may be greater than </w:t>
      </w:r>
      <w:r w:rsidRPr="00064B27">
        <w:rPr>
          <w:lang w:val="vi-VN"/>
        </w:rPr>
        <w:lastRenderedPageBreak/>
        <w:t>anticipated. Risk tolerance is appropriate for risks with low probability of occurrence and low impact.</w:t>
      </w:r>
    </w:p>
    <w:p w14:paraId="25405BF3" w14:textId="77777777" w:rsidR="00244639" w:rsidRPr="00064B27" w:rsidRDefault="00244639" w:rsidP="005A241B">
      <w:pPr>
        <w:pStyle w:val="BodyText"/>
        <w:rPr>
          <w:lang w:val="vi-VN"/>
        </w:rPr>
      </w:pPr>
    </w:p>
    <w:p w14:paraId="45FC5A38" w14:textId="0E903D62" w:rsidR="005A241B" w:rsidRPr="00064B27" w:rsidRDefault="005A241B" w:rsidP="005A241B">
      <w:pPr>
        <w:pStyle w:val="BodyText"/>
        <w:rPr>
          <w:lang w:val="vi-VN"/>
        </w:rPr>
      </w:pPr>
      <w:r w:rsidRPr="00064B27">
        <w:rPr>
          <w:i/>
          <w:lang w:val="vi-VN"/>
        </w:rPr>
        <w:t>Treat</w:t>
      </w:r>
      <w:r w:rsidRPr="00064B27">
        <w:rPr>
          <w:lang w:val="vi-VN"/>
        </w:rPr>
        <w:t xml:space="preserve">: Mitigation is the action (controls) taken to limit risk to an acceptable level. When the likelihood associated with a particular hazard is high but its impact is low, the organization will want to address the risk.   </w:t>
      </w:r>
    </w:p>
    <w:p w14:paraId="311449E7" w14:textId="77777777" w:rsidR="00244639" w:rsidRPr="00064B27" w:rsidRDefault="00244639" w:rsidP="005A241B">
      <w:pPr>
        <w:pStyle w:val="BodyText"/>
        <w:rPr>
          <w:lang w:val="vi-VN"/>
        </w:rPr>
      </w:pPr>
    </w:p>
    <w:p w14:paraId="7D1DFC78" w14:textId="62A241A9" w:rsidR="005A241B" w:rsidRPr="00064B27" w:rsidRDefault="005A241B" w:rsidP="005A241B">
      <w:pPr>
        <w:pStyle w:val="BodyText"/>
        <w:rPr>
          <w:lang w:val="vi-VN"/>
        </w:rPr>
      </w:pPr>
      <w:r w:rsidRPr="00064B27">
        <w:rPr>
          <w:i/>
          <w:lang w:val="vi-VN"/>
        </w:rPr>
        <w:t>Transfer</w:t>
      </w:r>
      <w:r w:rsidRPr="00064B27">
        <w:rPr>
          <w:lang w:val="vi-VN"/>
        </w:rPr>
        <w:t>: Risk transfer is a solution to transfer risk to a third party</w:t>
      </w:r>
      <w:r w:rsidR="00C137CB" w:rsidRPr="00064B27">
        <w:rPr>
          <w:lang w:val="en-CA"/>
        </w:rPr>
        <w:t>;</w:t>
      </w:r>
      <w:r w:rsidRPr="00064B27">
        <w:rPr>
          <w:lang w:val="vi-VN"/>
        </w:rPr>
        <w:t xml:space="preserve"> the most commonly used way is to buy insurance. When the likelihood of a risk is low but the impact is high, the organization will want to transfer that risk. Insurance is a well-established mechanism for transferring the financial impact of losses arising from risk and uncertain factors. </w:t>
      </w:r>
    </w:p>
    <w:p w14:paraId="7263E779" w14:textId="77777777" w:rsidR="00244639" w:rsidRPr="00064B27" w:rsidRDefault="00244639" w:rsidP="005A241B">
      <w:pPr>
        <w:pStyle w:val="BodyText"/>
        <w:rPr>
          <w:i/>
          <w:lang w:val="vi-VN"/>
        </w:rPr>
      </w:pPr>
    </w:p>
    <w:p w14:paraId="4B7B1C8D" w14:textId="62376A7D" w:rsidR="005A241B" w:rsidRPr="00064B27" w:rsidRDefault="005A241B" w:rsidP="005A241B">
      <w:pPr>
        <w:pStyle w:val="BodyText"/>
        <w:rPr>
          <w:lang w:val="vi-VN"/>
        </w:rPr>
      </w:pPr>
      <w:r w:rsidRPr="00064B27">
        <w:rPr>
          <w:i/>
          <w:lang w:val="vi-VN"/>
        </w:rPr>
        <w:t>Terminate</w:t>
      </w:r>
      <w:r w:rsidRPr="00064B27">
        <w:rPr>
          <w:lang w:val="vi-VN"/>
        </w:rPr>
        <w:t>: When a risk has a high probability of occurring and a high impact, the organization will want to terminate or eliminate the risk. Avoidance may be appropriate for high-priority threats with high likelihood and high impact.</w:t>
      </w:r>
      <w:r w:rsidR="00325939" w:rsidRPr="00064B27">
        <w:rPr>
          <w:lang w:val="vi-VN"/>
        </w:rPr>
        <w:t xml:space="preserve"> </w:t>
      </w:r>
      <w:r w:rsidR="00CC31D8" w:rsidRPr="00064B27">
        <w:rPr>
          <w:lang w:val="vi-VN"/>
        </w:rPr>
        <w:t xml:space="preserve"> </w:t>
      </w:r>
    </w:p>
    <w:p w14:paraId="1F86BB1F" w14:textId="0D3EE8C6" w:rsidR="006616F3" w:rsidRPr="00064B27" w:rsidRDefault="006616F3" w:rsidP="006616F3">
      <w:pPr>
        <w:pStyle w:val="BodyText"/>
        <w:rPr>
          <w:lang w:val="vi-VN"/>
        </w:rPr>
      </w:pPr>
    </w:p>
    <w:p w14:paraId="0EC566B0" w14:textId="77777777" w:rsidR="006616F3" w:rsidRPr="00064B27" w:rsidRDefault="006616F3" w:rsidP="006616F3">
      <w:pPr>
        <w:pStyle w:val="BodyText"/>
        <w:rPr>
          <w:b/>
          <w:lang w:val="vi-VN"/>
        </w:rPr>
      </w:pPr>
    </w:p>
    <w:p w14:paraId="0A37D65C" w14:textId="68895B7F" w:rsidR="004078F4" w:rsidRPr="00064B27" w:rsidRDefault="00871202" w:rsidP="00916C46">
      <w:pPr>
        <w:pStyle w:val="Heading3"/>
        <w:spacing w:after="60"/>
        <w:ind w:left="360"/>
        <w:rPr>
          <w:rFonts w:eastAsia="Calibri"/>
          <w:szCs w:val="26"/>
          <w:lang w:val="vi-VN"/>
        </w:rPr>
      </w:pPr>
      <w:r w:rsidRPr="00064B27">
        <w:rPr>
          <w:szCs w:val="26"/>
          <w:lang w:val="vi-VN"/>
        </w:rPr>
        <w:t>R</w:t>
      </w:r>
      <w:proofErr w:type="spellStart"/>
      <w:r w:rsidRPr="00064B27">
        <w:rPr>
          <w:szCs w:val="26"/>
        </w:rPr>
        <w:t>esearch</w:t>
      </w:r>
      <w:proofErr w:type="spellEnd"/>
      <w:r w:rsidRPr="00064B27">
        <w:rPr>
          <w:szCs w:val="26"/>
          <w:lang w:val="vi-VN"/>
        </w:rPr>
        <w:t xml:space="preserve"> </w:t>
      </w:r>
      <w:r w:rsidRPr="00064B27">
        <w:rPr>
          <w:rFonts w:eastAsia="Calibri"/>
          <w:szCs w:val="26"/>
          <w:lang w:val="vi-VN"/>
        </w:rPr>
        <w:t>methodology</w:t>
      </w:r>
    </w:p>
    <w:p w14:paraId="3A45C2A2" w14:textId="2E7F4204" w:rsidR="006145B0" w:rsidRPr="00916C46" w:rsidRDefault="006E655A" w:rsidP="006E655A">
      <w:pPr>
        <w:pStyle w:val="Heading4"/>
        <w:ind w:left="360"/>
        <w:rPr>
          <w:rFonts w:ascii="Times New Roman" w:hAnsi="Times New Roman"/>
          <w:sz w:val="20"/>
          <w:lang w:val="vi-VN"/>
        </w:rPr>
      </w:pPr>
      <w:r w:rsidRPr="00916C46">
        <w:rPr>
          <w:rFonts w:ascii="Times New Roman" w:hAnsi="Times New Roman"/>
          <w:sz w:val="20"/>
          <w:lang w:val="vi-VN"/>
        </w:rPr>
        <w:t>R</w:t>
      </w:r>
      <w:proofErr w:type="spellStart"/>
      <w:r w:rsidR="006145B0" w:rsidRPr="00916C46">
        <w:rPr>
          <w:rFonts w:ascii="Times New Roman" w:hAnsi="Times New Roman"/>
          <w:sz w:val="20"/>
        </w:rPr>
        <w:t>esearch</w:t>
      </w:r>
      <w:proofErr w:type="spellEnd"/>
      <w:r w:rsidR="006145B0" w:rsidRPr="00916C46">
        <w:rPr>
          <w:rFonts w:ascii="Times New Roman" w:hAnsi="Times New Roman"/>
          <w:sz w:val="20"/>
        </w:rPr>
        <w:t xml:space="preserve"> process</w:t>
      </w:r>
    </w:p>
    <w:p w14:paraId="3F5B2BDF" w14:textId="791F2EF0" w:rsidR="00875635" w:rsidRPr="00064B27" w:rsidRDefault="00E43D0E" w:rsidP="00C56751">
      <w:pPr>
        <w:pStyle w:val="BodyText"/>
        <w:rPr>
          <w:szCs w:val="22"/>
          <w:lang w:val="vi-VN"/>
        </w:rPr>
      </w:pPr>
      <w:r w:rsidRPr="00064B27">
        <w:rPr>
          <w:szCs w:val="22"/>
          <w:lang w:val="vi-VN"/>
        </w:rPr>
        <w:t xml:space="preserve">The research process includes </w:t>
      </w:r>
      <w:r w:rsidR="00B94EA7">
        <w:rPr>
          <w:szCs w:val="22"/>
        </w:rPr>
        <w:t>four</w:t>
      </w:r>
      <w:r w:rsidR="00B94EA7" w:rsidRPr="00064B27">
        <w:rPr>
          <w:szCs w:val="22"/>
          <w:lang w:val="vi-VN"/>
        </w:rPr>
        <w:t xml:space="preserve"> </w:t>
      </w:r>
      <w:r w:rsidR="00C56751" w:rsidRPr="00064B27">
        <w:rPr>
          <w:szCs w:val="22"/>
          <w:lang w:val="vi-VN"/>
        </w:rPr>
        <w:t>main steps:</w:t>
      </w:r>
    </w:p>
    <w:p w14:paraId="3B7F6168" w14:textId="77777777" w:rsidR="00875635" w:rsidRPr="00064B27" w:rsidRDefault="00875635" w:rsidP="00C56751">
      <w:pPr>
        <w:pStyle w:val="BodyText"/>
        <w:rPr>
          <w:szCs w:val="22"/>
          <w:lang w:val="vi-VN"/>
        </w:rPr>
      </w:pPr>
    </w:p>
    <w:p w14:paraId="06CFD253" w14:textId="3C58AC57" w:rsidR="00875635" w:rsidRPr="0007764B" w:rsidRDefault="00C56751" w:rsidP="00C56751">
      <w:pPr>
        <w:pStyle w:val="BodyText"/>
        <w:rPr>
          <w:szCs w:val="22"/>
        </w:rPr>
      </w:pPr>
      <w:r w:rsidRPr="00064B27">
        <w:rPr>
          <w:szCs w:val="22"/>
          <w:lang w:val="vi-VN"/>
        </w:rPr>
        <w:t xml:space="preserve">Step 1: </w:t>
      </w:r>
      <w:r w:rsidR="00E92F30">
        <w:rPr>
          <w:szCs w:val="22"/>
        </w:rPr>
        <w:t>Identify g</w:t>
      </w:r>
      <w:r w:rsidR="008B6E45" w:rsidRPr="00064B27">
        <w:rPr>
          <w:szCs w:val="22"/>
          <w:lang w:val="vi-VN"/>
        </w:rPr>
        <w:t>oal</w:t>
      </w:r>
      <w:r w:rsidR="00E92F30">
        <w:rPr>
          <w:szCs w:val="22"/>
        </w:rPr>
        <w:t>s</w:t>
      </w:r>
      <w:r w:rsidRPr="00064B27">
        <w:rPr>
          <w:szCs w:val="22"/>
          <w:lang w:val="vi-VN"/>
        </w:rPr>
        <w:t>.</w:t>
      </w:r>
    </w:p>
    <w:p w14:paraId="6DC460E3" w14:textId="30D868E3" w:rsidR="00875635" w:rsidRPr="0007764B" w:rsidRDefault="00C56751" w:rsidP="00C56751">
      <w:pPr>
        <w:pStyle w:val="BodyText"/>
        <w:rPr>
          <w:szCs w:val="22"/>
        </w:rPr>
      </w:pPr>
      <w:r w:rsidRPr="00064B27">
        <w:rPr>
          <w:szCs w:val="22"/>
          <w:lang w:val="vi-VN"/>
        </w:rPr>
        <w:t>Step 2: Conduct qualitative research.</w:t>
      </w:r>
    </w:p>
    <w:p w14:paraId="21C5E126" w14:textId="793C99CA" w:rsidR="00875635" w:rsidRPr="0007764B" w:rsidRDefault="00C56751" w:rsidP="00C56751">
      <w:pPr>
        <w:pStyle w:val="BodyText"/>
        <w:rPr>
          <w:szCs w:val="22"/>
        </w:rPr>
      </w:pPr>
      <w:r w:rsidRPr="00064B27">
        <w:rPr>
          <w:szCs w:val="22"/>
          <w:lang w:val="vi-VN"/>
        </w:rPr>
        <w:t>Step 3: Conduct quantitative research.</w:t>
      </w:r>
    </w:p>
    <w:p w14:paraId="04152554" w14:textId="538EFA6B" w:rsidR="006145B0" w:rsidRPr="00064B27" w:rsidRDefault="00C56751" w:rsidP="00C56751">
      <w:pPr>
        <w:pStyle w:val="BodyText"/>
        <w:rPr>
          <w:szCs w:val="22"/>
          <w:lang w:val="vi-VN"/>
        </w:rPr>
      </w:pPr>
      <w:r w:rsidRPr="00064B27">
        <w:rPr>
          <w:szCs w:val="22"/>
          <w:lang w:val="vi-VN"/>
        </w:rPr>
        <w:t xml:space="preserve">Step 4: </w:t>
      </w:r>
      <w:r w:rsidR="00437692" w:rsidRPr="00064B27">
        <w:rPr>
          <w:szCs w:val="22"/>
          <w:lang w:val="vi-VN"/>
        </w:rPr>
        <w:t>Make decisions on food supply chain risk priority rankings in Vietnam.</w:t>
      </w:r>
    </w:p>
    <w:p w14:paraId="70835301" w14:textId="2FEF02E4" w:rsidR="00D56528" w:rsidRPr="00064B27" w:rsidRDefault="00D56528" w:rsidP="00C56751">
      <w:pPr>
        <w:pStyle w:val="BodyText"/>
        <w:rPr>
          <w:szCs w:val="22"/>
          <w:lang w:val="vi-VN"/>
        </w:rPr>
      </w:pPr>
    </w:p>
    <w:p w14:paraId="6524D24E" w14:textId="24E4C59B" w:rsidR="000D28E0" w:rsidRDefault="0025405A" w:rsidP="00C56751">
      <w:pPr>
        <w:pStyle w:val="BodyText"/>
        <w:rPr>
          <w:szCs w:val="22"/>
        </w:rPr>
      </w:pPr>
      <w:r w:rsidRPr="00064B27">
        <w:rPr>
          <w:szCs w:val="22"/>
          <w:lang w:val="vi-VN"/>
        </w:rPr>
        <w:t xml:space="preserve">To determine the risk priority ranking in the food supply chain in Vietnam, the study used a combination of the </w:t>
      </w:r>
      <w:r w:rsidR="00B94EA7">
        <w:rPr>
          <w:szCs w:val="22"/>
        </w:rPr>
        <w:t>AHP</w:t>
      </w:r>
      <w:r w:rsidRPr="00064B27">
        <w:rPr>
          <w:szCs w:val="22"/>
          <w:lang w:val="vi-VN"/>
        </w:rPr>
        <w:t xml:space="preserve"> and the risk matrix tool (probability and impact matrix). Figure 2 describes the specific steps of the study.</w:t>
      </w:r>
    </w:p>
    <w:p w14:paraId="71EA791A" w14:textId="05CFFAED" w:rsidR="00B53171" w:rsidRPr="00B53171" w:rsidRDefault="00B53171" w:rsidP="00C56751">
      <w:pPr>
        <w:pStyle w:val="BodyText"/>
        <w:rPr>
          <w:szCs w:val="22"/>
        </w:rPr>
      </w:pPr>
      <w:r>
        <w:rPr>
          <w:noProof/>
        </w:rPr>
        <w:lastRenderedPageBreak/>
        <w:drawing>
          <wp:inline distT="0" distB="0" distL="0" distR="0" wp14:anchorId="16DA17E3" wp14:editId="3EAFA93D">
            <wp:extent cx="5029200" cy="6758305"/>
            <wp:effectExtent l="0" t="0" r="0" b="4445"/>
            <wp:docPr id="17620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53757" name=""/>
                    <pic:cNvPicPr/>
                  </pic:nvPicPr>
                  <pic:blipFill>
                    <a:blip r:embed="rId14"/>
                    <a:stretch>
                      <a:fillRect/>
                    </a:stretch>
                  </pic:blipFill>
                  <pic:spPr>
                    <a:xfrm>
                      <a:off x="0" y="0"/>
                      <a:ext cx="5029200" cy="6758305"/>
                    </a:xfrm>
                    <a:prstGeom prst="rect">
                      <a:avLst/>
                    </a:prstGeom>
                  </pic:spPr>
                </pic:pic>
              </a:graphicData>
            </a:graphic>
          </wp:inline>
        </w:drawing>
      </w:r>
    </w:p>
    <w:p w14:paraId="1036DFF3" w14:textId="2AAFEE74" w:rsidR="00E62CF3" w:rsidRDefault="00E62CF3" w:rsidP="00E62CF3">
      <w:pPr>
        <w:pStyle w:val="BodyText"/>
        <w:jc w:val="center"/>
        <w:rPr>
          <w:lang w:val="en-CA"/>
        </w:rPr>
      </w:pPr>
      <w:r w:rsidRPr="00064B27">
        <w:t xml:space="preserve">Figure </w:t>
      </w:r>
      <w:r w:rsidRPr="00064B27">
        <w:rPr>
          <w:lang w:val="vi-VN"/>
        </w:rPr>
        <w:t>2</w:t>
      </w:r>
      <w:r w:rsidRPr="00064B27">
        <w:t xml:space="preserve"> </w:t>
      </w:r>
      <w:r w:rsidR="008B6E45" w:rsidRPr="00064B27">
        <w:t>Research framework</w:t>
      </w:r>
      <w:r w:rsidR="00A73F6D" w:rsidRPr="00064B27">
        <w:rPr>
          <w:lang w:val="vi-VN"/>
        </w:rPr>
        <w:t xml:space="preserve"> </w:t>
      </w:r>
    </w:p>
    <w:p w14:paraId="1C326E9B" w14:textId="4F92E073" w:rsidR="0070575B" w:rsidRDefault="0070575B">
      <w:pPr>
        <w:jc w:val="left"/>
        <w:rPr>
          <w:lang w:val="en-CA"/>
        </w:rPr>
      </w:pPr>
    </w:p>
    <w:p w14:paraId="50B97817" w14:textId="77777777" w:rsidR="0070575B" w:rsidRDefault="0070575B">
      <w:pPr>
        <w:jc w:val="left"/>
        <w:rPr>
          <w:lang w:val="en-CA"/>
        </w:rPr>
      </w:pPr>
    </w:p>
    <w:p w14:paraId="7640DBCD" w14:textId="77777777" w:rsidR="0070575B" w:rsidRDefault="0070575B">
      <w:pPr>
        <w:jc w:val="left"/>
        <w:rPr>
          <w:lang w:val="en-CA"/>
        </w:rPr>
      </w:pPr>
    </w:p>
    <w:p w14:paraId="5C58A3DB" w14:textId="77777777" w:rsidR="00C604A1" w:rsidRPr="00C604A1" w:rsidRDefault="00C604A1" w:rsidP="00C604A1">
      <w:pPr>
        <w:pStyle w:val="BodyText"/>
        <w:rPr>
          <w:lang w:val="en-CA"/>
        </w:rPr>
      </w:pPr>
    </w:p>
    <w:p w14:paraId="1B2736C7" w14:textId="3110E9E1" w:rsidR="004078F4" w:rsidRPr="00916C46" w:rsidRDefault="00871202" w:rsidP="00A40AEC">
      <w:pPr>
        <w:pStyle w:val="Heading4"/>
        <w:ind w:left="360"/>
        <w:rPr>
          <w:rFonts w:ascii="Times New Roman" w:hAnsi="Times New Roman"/>
          <w:sz w:val="20"/>
          <w:lang w:val="vi-VN"/>
        </w:rPr>
      </w:pPr>
      <w:r w:rsidRPr="00916C46">
        <w:rPr>
          <w:rFonts w:ascii="Times New Roman" w:hAnsi="Times New Roman"/>
          <w:sz w:val="20"/>
          <w:szCs w:val="22"/>
          <w:lang w:val="vi-VN"/>
        </w:rPr>
        <w:lastRenderedPageBreak/>
        <w:t>Q</w:t>
      </w:r>
      <w:proofErr w:type="spellStart"/>
      <w:r w:rsidRPr="00916C46">
        <w:rPr>
          <w:rFonts w:ascii="Times New Roman" w:hAnsi="Times New Roman"/>
          <w:sz w:val="20"/>
          <w:szCs w:val="22"/>
        </w:rPr>
        <w:t>ualitative</w:t>
      </w:r>
      <w:proofErr w:type="spellEnd"/>
      <w:r w:rsidRPr="00916C46">
        <w:rPr>
          <w:rFonts w:ascii="Times New Roman" w:hAnsi="Times New Roman"/>
          <w:sz w:val="20"/>
          <w:szCs w:val="22"/>
        </w:rPr>
        <w:t xml:space="preserve"> research</w:t>
      </w:r>
      <w:r w:rsidR="004078F4" w:rsidRPr="00916C46">
        <w:rPr>
          <w:rFonts w:ascii="Times New Roman" w:hAnsi="Times New Roman"/>
          <w:sz w:val="20"/>
        </w:rPr>
        <w:t xml:space="preserve"> </w:t>
      </w:r>
    </w:p>
    <w:p w14:paraId="45396BB1" w14:textId="14D2DD8A" w:rsidR="00124F2C" w:rsidRPr="00916C46" w:rsidRDefault="000C0C45" w:rsidP="00E464F5">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Qualitative research</w:t>
      </w:r>
      <w:r w:rsidR="00E60476" w:rsidRPr="00916C46">
        <w:rPr>
          <w:rFonts w:ascii="Times New Roman" w:hAnsi="Times New Roman" w:cs="Times New Roman"/>
          <w:b/>
          <w:bCs/>
          <w:i/>
          <w:iCs/>
          <w:sz w:val="20"/>
          <w:lang w:val="en-US"/>
        </w:rPr>
        <w:t xml:space="preserve"> </w:t>
      </w:r>
      <w:r w:rsidR="00E60476" w:rsidRPr="0007764B">
        <w:rPr>
          <w:rFonts w:ascii="Times New Roman" w:hAnsi="Times New Roman" w:cs="Times New Roman"/>
          <w:b/>
          <w:bCs/>
          <w:iCs/>
          <w:sz w:val="20"/>
          <w:lang w:val="en-US"/>
        </w:rPr>
        <w:t>process</w:t>
      </w:r>
    </w:p>
    <w:p w14:paraId="176B37DE" w14:textId="777DA272" w:rsidR="00E464F5" w:rsidRPr="00E92F30" w:rsidRDefault="009E41B4" w:rsidP="0070575B">
      <w:pPr>
        <w:pStyle w:val="BodyText"/>
        <w:numPr>
          <w:ilvl w:val="0"/>
          <w:numId w:val="39"/>
        </w:numPr>
        <w:rPr>
          <w:lang w:val="vi-VN"/>
        </w:rPr>
      </w:pPr>
      <w:r w:rsidRPr="0007764B">
        <w:rPr>
          <w:lang w:val="vi-VN"/>
        </w:rPr>
        <w:t>Synthesi</w:t>
      </w:r>
      <w:proofErr w:type="spellStart"/>
      <w:r w:rsidR="001C456C">
        <w:t>ze</w:t>
      </w:r>
      <w:proofErr w:type="spellEnd"/>
      <w:r w:rsidR="001C456C">
        <w:t xml:space="preserve"> </w:t>
      </w:r>
      <w:r w:rsidRPr="0007764B">
        <w:rPr>
          <w:lang w:val="vi-VN"/>
        </w:rPr>
        <w:t xml:space="preserve"> previous studies on food supply chain risks and supply chain risks in general. </w:t>
      </w:r>
    </w:p>
    <w:p w14:paraId="5696A259" w14:textId="77777777" w:rsidR="00E92F30" w:rsidRPr="0007764B" w:rsidRDefault="00E92F30" w:rsidP="00E92F30">
      <w:pPr>
        <w:pStyle w:val="BodyText"/>
        <w:rPr>
          <w:lang w:val="vi-VN"/>
        </w:rPr>
      </w:pPr>
    </w:p>
    <w:p w14:paraId="066CC490" w14:textId="73647633" w:rsidR="00E464F5" w:rsidRPr="00064B27" w:rsidRDefault="00D56502" w:rsidP="00871202">
      <w:pPr>
        <w:pStyle w:val="BodyText"/>
        <w:rPr>
          <w:lang w:val="vi-VN"/>
        </w:rPr>
      </w:pPr>
      <w:r w:rsidRPr="00064B27">
        <w:rPr>
          <w:lang w:val="vi-VN"/>
        </w:rPr>
        <w:t xml:space="preserve">Studies reviewed by the authors include: Zu Ermgassen et al. (2020); Oturakci &amp; Yildirim (2022); Bogoch et al. (2020); Sharma et al. (2022); Sharma &amp; Bhat (2012); Khan et al. </w:t>
      </w:r>
      <w:r w:rsidR="003375CA" w:rsidRPr="00064B27">
        <w:rPr>
          <w:lang w:val="vi-VN"/>
        </w:rPr>
        <w:t>(2022)</w:t>
      </w:r>
      <w:r w:rsidRPr="00064B27">
        <w:rPr>
          <w:lang w:val="vi-VN"/>
        </w:rPr>
        <w:t>; Singh et al. (2021); Thulasiraman et al. (2021); Reardon et al. (2021); Ho et al. (2015); Sharma &amp; Routroy (2016); Diabat et al. (2012).</w:t>
      </w:r>
      <w:r w:rsidR="00B206E7" w:rsidRPr="00064B27">
        <w:rPr>
          <w:lang w:val="vi-VN"/>
        </w:rPr>
        <w:t xml:space="preserve"> </w:t>
      </w:r>
      <w:r w:rsidR="003A2B76" w:rsidRPr="00064B27">
        <w:rPr>
          <w:lang w:val="vi-VN"/>
        </w:rPr>
        <w:t xml:space="preserve"> </w:t>
      </w:r>
    </w:p>
    <w:p w14:paraId="3B09D85D" w14:textId="77777777" w:rsidR="00BA4855" w:rsidRPr="00064B27" w:rsidRDefault="00BA4855" w:rsidP="00871202">
      <w:pPr>
        <w:pStyle w:val="BodyText"/>
        <w:rPr>
          <w:lang w:val="vi-VN"/>
        </w:rPr>
      </w:pPr>
    </w:p>
    <w:p w14:paraId="106931AB" w14:textId="1E42A9C6" w:rsidR="00036CC2" w:rsidRPr="00064B27" w:rsidRDefault="00036CC2" w:rsidP="00036CC2">
      <w:pPr>
        <w:rPr>
          <w:lang w:val="vi-VN"/>
        </w:rPr>
      </w:pPr>
      <w:r w:rsidRPr="00064B27">
        <w:rPr>
          <w:lang w:val="vi-VN"/>
        </w:rPr>
        <w:t>A preliminary list of 19 risk criteria compiled by the author</w:t>
      </w:r>
      <w:r w:rsidR="00875A49">
        <w:t>s</w:t>
      </w:r>
      <w:r w:rsidRPr="00064B27">
        <w:rPr>
          <w:lang w:val="vi-VN"/>
        </w:rPr>
        <w:t xml:space="preserve"> includes: </w:t>
      </w:r>
      <w:r w:rsidR="008F511C" w:rsidRPr="00064B27">
        <w:rPr>
          <w:lang w:val="en-CA"/>
        </w:rPr>
        <w:t>o</w:t>
      </w:r>
      <w:proofErr w:type="spellStart"/>
      <w:r w:rsidRPr="00064B27">
        <w:t>rigin</w:t>
      </w:r>
      <w:proofErr w:type="spellEnd"/>
      <w:r w:rsidRPr="00064B27">
        <w:t xml:space="preserve"> of goods; </w:t>
      </w:r>
      <w:r w:rsidR="008F511C" w:rsidRPr="00064B27">
        <w:t>p</w:t>
      </w:r>
      <w:r w:rsidRPr="00064B27">
        <w:t xml:space="preserve">erishable foods; </w:t>
      </w:r>
      <w:r w:rsidR="008F511C" w:rsidRPr="00064B27">
        <w:t>p</w:t>
      </w:r>
      <w:r w:rsidRPr="00064B27">
        <w:t xml:space="preserve">roduction and processing costs; </w:t>
      </w:r>
      <w:r w:rsidR="008F511C" w:rsidRPr="00064B27">
        <w:t>l</w:t>
      </w:r>
      <w:r w:rsidRPr="00064B27">
        <w:t xml:space="preserve">oss of food safety; </w:t>
      </w:r>
      <w:r w:rsidR="008F511C" w:rsidRPr="00064B27">
        <w:t>s</w:t>
      </w:r>
      <w:r w:rsidRPr="00064B27">
        <w:t>upplier financial capacity</w:t>
      </w:r>
      <w:r w:rsidRPr="00064B27">
        <w:rPr>
          <w:lang w:val="vi-VN"/>
        </w:rPr>
        <w:t xml:space="preserve">; </w:t>
      </w:r>
      <w:r w:rsidR="008F511C" w:rsidRPr="00064B27">
        <w:t>d</w:t>
      </w:r>
      <w:r w:rsidR="0070575B">
        <w:t>emand fluctuation</w:t>
      </w:r>
      <w:r w:rsidRPr="00064B27">
        <w:t xml:space="preserve">; </w:t>
      </w:r>
      <w:r w:rsidR="008F511C" w:rsidRPr="00064B27">
        <w:t>c</w:t>
      </w:r>
      <w:r w:rsidRPr="00064B27">
        <w:t xml:space="preserve">hanging consumer behavior; </w:t>
      </w:r>
      <w:r w:rsidR="008F511C" w:rsidRPr="00064B27">
        <w:t>c</w:t>
      </w:r>
      <w:r w:rsidRPr="00064B27">
        <w:t xml:space="preserve">ustomer relationship; </w:t>
      </w:r>
      <w:r w:rsidR="008F511C" w:rsidRPr="00064B27">
        <w:t>f</w:t>
      </w:r>
      <w:r w:rsidRPr="00064B27">
        <w:t>inancial capacity of the customer</w:t>
      </w:r>
      <w:r w:rsidRPr="00064B27">
        <w:rPr>
          <w:lang w:val="vi-VN"/>
        </w:rPr>
        <w:t xml:space="preserve">; </w:t>
      </w:r>
      <w:r w:rsidR="008F511C" w:rsidRPr="00064B27">
        <w:rPr>
          <w:lang w:val="en-CA"/>
        </w:rPr>
        <w:t>w</w:t>
      </w:r>
      <w:r w:rsidR="00114F09" w:rsidRPr="00064B27">
        <w:rPr>
          <w:lang w:val="vi-VN"/>
        </w:rPr>
        <w:t>eak capacity in supply chain operations management</w:t>
      </w:r>
      <w:r w:rsidRPr="00064B27">
        <w:rPr>
          <w:lang w:val="vi-VN"/>
        </w:rPr>
        <w:t xml:space="preserve">; </w:t>
      </w:r>
      <w:r w:rsidR="008F511C" w:rsidRPr="00064B27">
        <w:t>a</w:t>
      </w:r>
      <w:r w:rsidRPr="00064B27">
        <w:t xml:space="preserve">ccidents in transport; </w:t>
      </w:r>
      <w:r w:rsidR="000626CB" w:rsidRPr="00064B27">
        <w:t>l</w:t>
      </w:r>
      <w:r w:rsidRPr="00064B27">
        <w:t xml:space="preserve">ack of transportation staff; </w:t>
      </w:r>
      <w:r w:rsidR="000626CB" w:rsidRPr="00064B27">
        <w:t>i</w:t>
      </w:r>
      <w:r w:rsidRPr="00064B27">
        <w:t>ncreased shipping costs</w:t>
      </w:r>
      <w:r w:rsidRPr="00064B27">
        <w:rPr>
          <w:lang w:val="vi-VN"/>
        </w:rPr>
        <w:t>;</w:t>
      </w:r>
      <w:r w:rsidRPr="00064B27">
        <w:t xml:space="preserve"> </w:t>
      </w:r>
      <w:r w:rsidR="000626CB" w:rsidRPr="00064B27">
        <w:t>t</w:t>
      </w:r>
      <w:r w:rsidRPr="00064B27">
        <w:t>ransport management</w:t>
      </w:r>
      <w:r w:rsidRPr="00064B27">
        <w:rPr>
          <w:lang w:val="vi-VN"/>
        </w:rPr>
        <w:t xml:space="preserve">; </w:t>
      </w:r>
      <w:r w:rsidR="000626CB" w:rsidRPr="00064B27">
        <w:t>p</w:t>
      </w:r>
      <w:r w:rsidRPr="00064B27">
        <w:t xml:space="preserve">olicy changes; </w:t>
      </w:r>
      <w:r w:rsidR="000626CB" w:rsidRPr="00064B27">
        <w:t>p</w:t>
      </w:r>
      <w:r w:rsidRPr="00064B27">
        <w:t xml:space="preserve">andemic; </w:t>
      </w:r>
      <w:r w:rsidR="000626CB" w:rsidRPr="00064B27">
        <w:t>j</w:t>
      </w:r>
      <w:r w:rsidRPr="00064B27">
        <w:t>uridical</w:t>
      </w:r>
      <w:r w:rsidRPr="00064B27">
        <w:rPr>
          <w:lang w:val="vi-VN"/>
        </w:rPr>
        <w:t xml:space="preserve">; </w:t>
      </w:r>
      <w:r w:rsidR="000626CB" w:rsidRPr="00064B27">
        <w:t>p</w:t>
      </w:r>
      <w:r w:rsidRPr="00064B27">
        <w:t xml:space="preserve">oor support information system; </w:t>
      </w:r>
      <w:r w:rsidR="000626CB" w:rsidRPr="00064B27">
        <w:t>i</w:t>
      </w:r>
      <w:r w:rsidRPr="00064B27">
        <w:t>nformation security.</w:t>
      </w:r>
    </w:p>
    <w:p w14:paraId="55CCC5F1" w14:textId="77777777" w:rsidR="00036CC2" w:rsidRPr="00064B27" w:rsidRDefault="00036CC2" w:rsidP="00871202">
      <w:pPr>
        <w:pStyle w:val="BodyText"/>
        <w:rPr>
          <w:lang w:val="vi-VN"/>
        </w:rPr>
      </w:pPr>
    </w:p>
    <w:p w14:paraId="50D91930" w14:textId="0A37F01F" w:rsidR="00D56502" w:rsidRPr="00E92F30" w:rsidRDefault="00D56502" w:rsidP="0007764B">
      <w:pPr>
        <w:pStyle w:val="BodyText"/>
        <w:numPr>
          <w:ilvl w:val="0"/>
          <w:numId w:val="39"/>
        </w:numPr>
        <w:rPr>
          <w:lang w:val="vi-VN"/>
        </w:rPr>
      </w:pPr>
      <w:r w:rsidRPr="0007764B">
        <w:rPr>
          <w:lang w:val="vi-VN"/>
        </w:rPr>
        <w:t>Form a group of experts</w:t>
      </w:r>
    </w:p>
    <w:p w14:paraId="0725ED85" w14:textId="77777777" w:rsidR="00E92F30" w:rsidRPr="0007764B" w:rsidRDefault="00E92F30" w:rsidP="00E92F30">
      <w:pPr>
        <w:pStyle w:val="BodyText"/>
        <w:ind w:left="360"/>
        <w:rPr>
          <w:lang w:val="vi-VN"/>
        </w:rPr>
      </w:pPr>
    </w:p>
    <w:p w14:paraId="33A83628" w14:textId="337451D8" w:rsidR="00D56502" w:rsidRPr="00064B27" w:rsidRDefault="00D56502" w:rsidP="00871202">
      <w:pPr>
        <w:pStyle w:val="BodyText"/>
        <w:rPr>
          <w:lang w:val="vi-VN"/>
        </w:rPr>
      </w:pPr>
      <w:r w:rsidRPr="00064B27">
        <w:rPr>
          <w:lang w:val="vi-VN"/>
        </w:rPr>
        <w:t xml:space="preserve">The expert group consists of </w:t>
      </w:r>
      <w:r w:rsidR="00E92F30">
        <w:t>seven</w:t>
      </w:r>
      <w:r w:rsidRPr="00064B27">
        <w:rPr>
          <w:lang w:val="vi-VN"/>
        </w:rPr>
        <w:t xml:space="preserve"> members. These are experts with many years of experience and knowledge of the food industry in Vietnam</w:t>
      </w:r>
      <w:r w:rsidR="00032A33" w:rsidRPr="00064B27">
        <w:rPr>
          <w:lang w:val="vi-VN"/>
        </w:rPr>
        <w:t>.</w:t>
      </w:r>
    </w:p>
    <w:p w14:paraId="0E060C49" w14:textId="77777777" w:rsidR="00D56502" w:rsidRPr="00064B27" w:rsidRDefault="00D56502" w:rsidP="00871202">
      <w:pPr>
        <w:pStyle w:val="BodyText"/>
        <w:rPr>
          <w:b/>
          <w:lang w:val="vi-VN"/>
        </w:rPr>
      </w:pPr>
    </w:p>
    <w:p w14:paraId="149E3DFC" w14:textId="147C2371" w:rsidR="00B74313" w:rsidRPr="00E92F30" w:rsidRDefault="001C456C" w:rsidP="0007764B">
      <w:pPr>
        <w:pStyle w:val="BodyText"/>
        <w:numPr>
          <w:ilvl w:val="0"/>
          <w:numId w:val="39"/>
        </w:numPr>
        <w:rPr>
          <w:lang w:val="vi-VN"/>
        </w:rPr>
      </w:pPr>
      <w:r w:rsidRPr="0007764B">
        <w:t>S</w:t>
      </w:r>
      <w:r w:rsidR="002E737B" w:rsidRPr="0007764B">
        <w:rPr>
          <w:lang w:val="vi-VN"/>
        </w:rPr>
        <w:t>elect risk criteria</w:t>
      </w:r>
      <w:r w:rsidRPr="0007764B">
        <w:t xml:space="preserve"> through </w:t>
      </w:r>
      <w:r>
        <w:t xml:space="preserve">hand-to-hand </w:t>
      </w:r>
      <w:r w:rsidRPr="0007764B">
        <w:t>discussions with experts</w:t>
      </w:r>
      <w:r w:rsidR="002E737B" w:rsidRPr="0007764B">
        <w:rPr>
          <w:lang w:val="vi-VN"/>
        </w:rPr>
        <w:t>, consider</w:t>
      </w:r>
      <w:r w:rsidR="00DE61B8" w:rsidRPr="0007764B">
        <w:rPr>
          <w:lang w:val="en-CA"/>
        </w:rPr>
        <w:t>,</w:t>
      </w:r>
      <w:r w:rsidR="002E737B" w:rsidRPr="0007764B">
        <w:rPr>
          <w:lang w:val="vi-VN"/>
        </w:rPr>
        <w:t xml:space="preserve"> and evaluate each risk criterion. Identify criteria and sub-criteria. </w:t>
      </w:r>
      <w:r w:rsidRPr="0007764B">
        <w:t>Create a h</w:t>
      </w:r>
      <w:r w:rsidR="00B763EB" w:rsidRPr="0007764B">
        <w:rPr>
          <w:lang w:val="vi-VN"/>
        </w:rPr>
        <w:t>ierarchical structure</w:t>
      </w:r>
      <w:r w:rsidR="00B62C62" w:rsidRPr="0007764B">
        <w:rPr>
          <w:lang w:val="vi-VN"/>
        </w:rPr>
        <w:t xml:space="preserve"> for prioritiz</w:t>
      </w:r>
      <w:proofErr w:type="spellStart"/>
      <w:r w:rsidR="00DE61B8" w:rsidRPr="0007764B">
        <w:rPr>
          <w:lang w:val="en-CA"/>
        </w:rPr>
        <w:t>ing</w:t>
      </w:r>
      <w:proofErr w:type="spellEnd"/>
      <w:r w:rsidR="00B62C62" w:rsidRPr="0007764B">
        <w:rPr>
          <w:lang w:val="vi-VN"/>
        </w:rPr>
        <w:t xml:space="preserve"> food supply chain risks in Vietnam</w:t>
      </w:r>
    </w:p>
    <w:p w14:paraId="3E3BE7C3" w14:textId="77777777" w:rsidR="00E92F30" w:rsidRPr="0007764B" w:rsidRDefault="00E92F30" w:rsidP="00E92F30">
      <w:pPr>
        <w:pStyle w:val="BodyText"/>
        <w:ind w:left="360"/>
        <w:rPr>
          <w:lang w:val="vi-VN"/>
        </w:rPr>
      </w:pPr>
    </w:p>
    <w:p w14:paraId="5095DB17" w14:textId="7E77DFD3" w:rsidR="00871202" w:rsidRPr="00064B27" w:rsidRDefault="00BA4855" w:rsidP="00871202">
      <w:pPr>
        <w:pStyle w:val="BodyText"/>
        <w:rPr>
          <w:lang w:val="vi-VN"/>
        </w:rPr>
      </w:pPr>
      <w:r w:rsidRPr="00064B27">
        <w:rPr>
          <w:lang w:val="vi-VN"/>
        </w:rPr>
        <w:t>T</w:t>
      </w:r>
      <w:r w:rsidR="00871202" w:rsidRPr="00064B27">
        <w:t xml:space="preserve">he </w:t>
      </w:r>
      <w:r w:rsidR="00875A49">
        <w:t>authors</w:t>
      </w:r>
      <w:r w:rsidR="00871202" w:rsidRPr="00064B27">
        <w:t xml:space="preserve"> use</w:t>
      </w:r>
      <w:r w:rsidR="001C456C">
        <w:t>d</w:t>
      </w:r>
      <w:r w:rsidR="00871202" w:rsidRPr="00064B27">
        <w:t xml:space="preserve"> a hand-to-hand discussion tool with experts combined with the Delphi method. Hand-to-hand discussion is a technique of collecting data through discussion and exchange between the researcher and the data collection object. This tool features an unstructured interview method with a data collector. Due to the expertise, only hand-to-hand discussion is required to clarify and deepen the data, but hand-to-hand discussion takes a lot of time for the researcher </w:t>
      </w:r>
      <w:r w:rsidR="00D472D6" w:rsidRPr="00064B27">
        <w:rPr>
          <w:noProof/>
          <w:lang w:val="en-CA"/>
        </w:rPr>
        <w:t>(Bhandari, 2023)</w:t>
      </w:r>
      <w:r w:rsidR="00871202" w:rsidRPr="00064B27">
        <w:t>.</w:t>
      </w:r>
      <w:r w:rsidR="002E737B" w:rsidRPr="00064B27">
        <w:rPr>
          <w:lang w:val="vi-VN"/>
        </w:rPr>
        <w:t xml:space="preserve"> </w:t>
      </w:r>
    </w:p>
    <w:p w14:paraId="76E52909" w14:textId="77777777" w:rsidR="00871202" w:rsidRPr="00064B27" w:rsidRDefault="00871202" w:rsidP="00871202">
      <w:pPr>
        <w:pStyle w:val="BodyText"/>
        <w:rPr>
          <w:lang w:val="vi-VN"/>
        </w:rPr>
      </w:pPr>
    </w:p>
    <w:p w14:paraId="2002CF0F" w14:textId="3E5B56F2" w:rsidR="00871202" w:rsidRPr="00064B27" w:rsidRDefault="00871202" w:rsidP="00871202">
      <w:pPr>
        <w:pStyle w:val="BodyText"/>
      </w:pPr>
      <w:r w:rsidRPr="00064B27">
        <w:t xml:space="preserve">The Delphi method is a method used to make decisions, starting with sending a questionnaire or discussion outline to experts. After receiving responses, the researcher will gather the opinions and send them back to the experts with a request for them to review and adjust their opinions. After many discussions, experts gradually reached a consensus. Due to the use of the distributed-centralized-dispersed sequence, enlisting opinions in an anonymous form, the conclusions obtained are reliable </w:t>
      </w:r>
      <w:r w:rsidR="00B27354" w:rsidRPr="00064B27">
        <w:rPr>
          <w:noProof/>
          <w:lang w:val="en-CA"/>
        </w:rPr>
        <w:t>(Haughey, 2021)</w:t>
      </w:r>
      <w:r w:rsidRPr="00064B27">
        <w:t xml:space="preserve">. </w:t>
      </w:r>
    </w:p>
    <w:p w14:paraId="50644391" w14:textId="1E9A3240" w:rsidR="00871202" w:rsidRPr="00064B27" w:rsidRDefault="00BB4F65" w:rsidP="00BB4F65">
      <w:pPr>
        <w:pStyle w:val="BodyText"/>
        <w:tabs>
          <w:tab w:val="left" w:pos="3265"/>
        </w:tabs>
        <w:rPr>
          <w:lang w:val="vi-VN"/>
        </w:rPr>
      </w:pPr>
      <w:r w:rsidRPr="00064B27">
        <w:rPr>
          <w:lang w:val="vi-VN"/>
        </w:rPr>
        <w:tab/>
      </w:r>
    </w:p>
    <w:p w14:paraId="09CB6A2D" w14:textId="3D0616D2" w:rsidR="0019684E" w:rsidRPr="00064B27" w:rsidRDefault="0019684E" w:rsidP="00871202">
      <w:pPr>
        <w:pStyle w:val="BodyText"/>
        <w:rPr>
          <w:lang w:val="vi-VN"/>
        </w:rPr>
      </w:pPr>
      <w:r w:rsidRPr="00064B27">
        <w:rPr>
          <w:lang w:val="vi-VN"/>
        </w:rPr>
        <w:t xml:space="preserve">Before the hand-to-hand discussion, the </w:t>
      </w:r>
      <w:r w:rsidR="00875A49">
        <w:rPr>
          <w:lang w:val="vi-VN"/>
        </w:rPr>
        <w:t>authors</w:t>
      </w:r>
      <w:r w:rsidRPr="00064B27">
        <w:rPr>
          <w:lang w:val="vi-VN"/>
        </w:rPr>
        <w:t xml:space="preserve"> sent an email to each expert</w:t>
      </w:r>
      <w:r w:rsidR="00E92F30">
        <w:t xml:space="preserve"> which</w:t>
      </w:r>
      <w:r w:rsidRPr="00064B27">
        <w:rPr>
          <w:lang w:val="vi-VN"/>
        </w:rPr>
        <w:t xml:space="preserve"> asked each expert to consider the 19 risk criteria that the </w:t>
      </w:r>
      <w:r w:rsidR="00875A49">
        <w:rPr>
          <w:lang w:val="vi-VN"/>
        </w:rPr>
        <w:t>authors</w:t>
      </w:r>
      <w:r w:rsidRPr="00064B27">
        <w:rPr>
          <w:lang w:val="vi-VN"/>
        </w:rPr>
        <w:t xml:space="preserve"> had preliminar</w:t>
      </w:r>
      <w:r w:rsidR="00555CB6" w:rsidRPr="00064B27">
        <w:rPr>
          <w:lang w:val="en-CA"/>
        </w:rPr>
        <w:t>y</w:t>
      </w:r>
      <w:r w:rsidRPr="00064B27">
        <w:rPr>
          <w:lang w:val="vi-VN"/>
        </w:rPr>
        <w:t xml:space="preserve"> selected and </w:t>
      </w:r>
      <w:r w:rsidR="00E92F30">
        <w:t xml:space="preserve">to </w:t>
      </w:r>
      <w:r w:rsidRPr="00064B27">
        <w:rPr>
          <w:lang w:val="vi-VN"/>
        </w:rPr>
        <w:t xml:space="preserve">give initial comments on these criteria. After fully synthesizing the initial comments of all </w:t>
      </w:r>
      <w:r w:rsidR="001C456C">
        <w:t xml:space="preserve">the </w:t>
      </w:r>
      <w:r w:rsidRPr="00064B27">
        <w:rPr>
          <w:lang w:val="vi-VN"/>
        </w:rPr>
        <w:t>experts, a hand-to-hand discussion will follow immediately.</w:t>
      </w:r>
    </w:p>
    <w:p w14:paraId="472600E5" w14:textId="77777777" w:rsidR="0019684E" w:rsidRPr="00064B27" w:rsidRDefault="0019684E" w:rsidP="00871202">
      <w:pPr>
        <w:pStyle w:val="BodyText"/>
        <w:rPr>
          <w:lang w:val="vi-VN"/>
        </w:rPr>
      </w:pPr>
    </w:p>
    <w:p w14:paraId="26CE33CA" w14:textId="2E904079" w:rsidR="00871202" w:rsidRPr="00064B27" w:rsidRDefault="00871202" w:rsidP="00871202">
      <w:pPr>
        <w:pStyle w:val="BodyText"/>
        <w:rPr>
          <w:lang w:val="vi-VN"/>
        </w:rPr>
      </w:pPr>
      <w:r w:rsidRPr="00064B27">
        <w:lastRenderedPageBreak/>
        <w:t xml:space="preserve">(1) The goal of hand-to-hand discussion: Review risk </w:t>
      </w:r>
      <w:r w:rsidR="00B74313" w:rsidRPr="00064B27">
        <w:t xml:space="preserve">criteria, which risk </w:t>
      </w:r>
      <w:proofErr w:type="gramStart"/>
      <w:r w:rsidR="00B74313" w:rsidRPr="00064B27">
        <w:t>criteria</w:t>
      </w:r>
      <w:proofErr w:type="gramEnd"/>
      <w:r w:rsidRPr="00064B27">
        <w:t xml:space="preserve"> need to be eliminated or added.</w:t>
      </w:r>
      <w:r w:rsidR="00B74313" w:rsidRPr="00064B27">
        <w:t xml:space="preserve"> Identify </w:t>
      </w:r>
      <w:r w:rsidR="00ED0A80" w:rsidRPr="00064B27">
        <w:t xml:space="preserve">the </w:t>
      </w:r>
      <w:r w:rsidR="00597261" w:rsidRPr="00064B27">
        <w:rPr>
          <w:lang w:val="vi-VN"/>
        </w:rPr>
        <w:t xml:space="preserve">main </w:t>
      </w:r>
      <w:r w:rsidR="00B74313" w:rsidRPr="00064B27">
        <w:t>criteria and sub-criteria.</w:t>
      </w:r>
      <w:r w:rsidR="00B74313" w:rsidRPr="00064B27">
        <w:rPr>
          <w:lang w:val="vi-VN"/>
        </w:rPr>
        <w:t xml:space="preserve"> </w:t>
      </w:r>
      <w:r w:rsidR="001C456C">
        <w:t>Create a h</w:t>
      </w:r>
      <w:r w:rsidR="00B763EB" w:rsidRPr="00064B27">
        <w:rPr>
          <w:lang w:val="vi-VN"/>
        </w:rPr>
        <w:t>ierarchical structure</w:t>
      </w:r>
      <w:r w:rsidR="00B62C62" w:rsidRPr="00064B27">
        <w:rPr>
          <w:lang w:val="vi-VN"/>
        </w:rPr>
        <w:t xml:space="preserve"> for prioritiz</w:t>
      </w:r>
      <w:proofErr w:type="spellStart"/>
      <w:r w:rsidR="00ED0A80" w:rsidRPr="00064B27">
        <w:rPr>
          <w:lang w:val="en-CA"/>
        </w:rPr>
        <w:t>ing</w:t>
      </w:r>
      <w:proofErr w:type="spellEnd"/>
      <w:r w:rsidR="00B62C62" w:rsidRPr="00064B27">
        <w:rPr>
          <w:lang w:val="vi-VN"/>
        </w:rPr>
        <w:t xml:space="preserve"> food supply chain risks in Vietnam.</w:t>
      </w:r>
      <w:r w:rsidR="00F920B8" w:rsidRPr="00064B27">
        <w:rPr>
          <w:lang w:val="vi-VN"/>
        </w:rPr>
        <w:t xml:space="preserve"> </w:t>
      </w:r>
    </w:p>
    <w:p w14:paraId="3180F0E9" w14:textId="29E71CA8" w:rsidR="00871202" w:rsidRPr="00064B27" w:rsidRDefault="00F753E3" w:rsidP="00F753E3">
      <w:pPr>
        <w:pStyle w:val="BodyText"/>
        <w:tabs>
          <w:tab w:val="left" w:pos="2679"/>
        </w:tabs>
        <w:rPr>
          <w:lang w:val="vi-VN"/>
        </w:rPr>
      </w:pPr>
      <w:r w:rsidRPr="00064B27">
        <w:rPr>
          <w:lang w:val="vi-VN"/>
        </w:rPr>
        <w:tab/>
      </w:r>
    </w:p>
    <w:p w14:paraId="4FA58ED8" w14:textId="6F063101" w:rsidR="00871202" w:rsidRPr="00064B27" w:rsidRDefault="00871202" w:rsidP="00871202">
      <w:pPr>
        <w:pStyle w:val="BodyText"/>
      </w:pPr>
      <w:r w:rsidRPr="00064B27">
        <w:t xml:space="preserve">(2) Participating subjects: </w:t>
      </w:r>
      <w:r w:rsidR="00B55C8C" w:rsidRPr="00064B27">
        <w:t>Participants include</w:t>
      </w:r>
      <w:r w:rsidR="001C456C">
        <w:t>d</w:t>
      </w:r>
      <w:r w:rsidR="00B55C8C" w:rsidRPr="00064B27">
        <w:t xml:space="preserve"> </w:t>
      </w:r>
      <w:r w:rsidR="001C456C">
        <w:t>seven</w:t>
      </w:r>
      <w:r w:rsidR="001C456C" w:rsidRPr="00064B27">
        <w:t xml:space="preserve"> </w:t>
      </w:r>
      <w:r w:rsidR="00B55C8C" w:rsidRPr="00064B27">
        <w:t>experts who are</w:t>
      </w:r>
      <w:r w:rsidRPr="00064B27">
        <w:t xml:space="preserve"> </w:t>
      </w:r>
      <w:r w:rsidR="0072306A" w:rsidRPr="00064B27">
        <w:t>s</w:t>
      </w:r>
      <w:r w:rsidRPr="00064B27">
        <w:t xml:space="preserve">enior managers, </w:t>
      </w:r>
      <w:r w:rsidR="0072306A" w:rsidRPr="00064B27">
        <w:t>d</w:t>
      </w:r>
      <w:r w:rsidRPr="00064B27">
        <w:t>irectors</w:t>
      </w:r>
      <w:r w:rsidR="0072306A" w:rsidRPr="00064B27">
        <w:t>,</w:t>
      </w:r>
      <w:r w:rsidRPr="00064B27">
        <w:t xml:space="preserve"> and </w:t>
      </w:r>
      <w:r w:rsidR="0072306A" w:rsidRPr="00064B27">
        <w:t>b</w:t>
      </w:r>
      <w:r w:rsidRPr="00064B27">
        <w:t>usiness department head</w:t>
      </w:r>
      <w:r w:rsidR="0072306A" w:rsidRPr="00064B27">
        <w:t>s</w:t>
      </w:r>
      <w:r w:rsidRPr="00064B27">
        <w:t xml:space="preserve"> </w:t>
      </w:r>
      <w:r w:rsidR="00B55C8C" w:rsidRPr="00064B27">
        <w:t>at companies specializing in food production and trading in Vietnam.</w:t>
      </w:r>
      <w:r w:rsidRPr="00064B27">
        <w:t xml:space="preserve"> </w:t>
      </w:r>
    </w:p>
    <w:p w14:paraId="3AA6EF50" w14:textId="77777777" w:rsidR="00871202" w:rsidRPr="00064B27" w:rsidRDefault="00871202" w:rsidP="00871202">
      <w:pPr>
        <w:pStyle w:val="BodyText"/>
        <w:rPr>
          <w:lang w:val="vi-VN"/>
        </w:rPr>
      </w:pPr>
    </w:p>
    <w:p w14:paraId="1D65D2BB" w14:textId="795488EC" w:rsidR="00871202" w:rsidRPr="00064B27" w:rsidRDefault="00871202" w:rsidP="00871202">
      <w:pPr>
        <w:pStyle w:val="BodyText"/>
        <w:rPr>
          <w:lang w:val="vi-VN"/>
        </w:rPr>
      </w:pPr>
      <w:r w:rsidRPr="00064B27">
        <w:t xml:space="preserve">(3) Time: Hand-to-hand discussion </w:t>
      </w:r>
      <w:r w:rsidR="001C456C">
        <w:t>wa</w:t>
      </w:r>
      <w:r w:rsidRPr="00064B27">
        <w:t xml:space="preserve">s done </w:t>
      </w:r>
      <w:r w:rsidR="001C456C">
        <w:t>three</w:t>
      </w:r>
      <w:r w:rsidRPr="00064B27">
        <w:t xml:space="preserve"> times. </w:t>
      </w:r>
      <w:proofErr w:type="gramStart"/>
      <w:r w:rsidRPr="00064B27">
        <w:t>The time for each formal discussion and exch</w:t>
      </w:r>
      <w:r w:rsidR="00951FA8" w:rsidRPr="00064B27">
        <w:t xml:space="preserve">ange with each expert </w:t>
      </w:r>
      <w:r w:rsidR="001C456C">
        <w:t>ranged</w:t>
      </w:r>
      <w:r w:rsidR="001C456C" w:rsidRPr="00064B27">
        <w:t xml:space="preserve"> </w:t>
      </w:r>
      <w:r w:rsidR="00951FA8" w:rsidRPr="00064B27">
        <w:t xml:space="preserve">from </w:t>
      </w:r>
      <w:r w:rsidR="00951FA8" w:rsidRPr="00064B27">
        <w:rPr>
          <w:lang w:val="vi-VN"/>
        </w:rPr>
        <w:t>45</w:t>
      </w:r>
      <w:r w:rsidR="00B35E2D">
        <w:t>-</w:t>
      </w:r>
      <w:r w:rsidR="00951FA8" w:rsidRPr="00064B27">
        <w:rPr>
          <w:lang w:val="vi-VN"/>
        </w:rPr>
        <w:t>50</w:t>
      </w:r>
      <w:r w:rsidRPr="00064B27">
        <w:t xml:space="preserve"> minutes, excluding the time for contact, feedback, comments</w:t>
      </w:r>
      <w:r w:rsidR="00C41685" w:rsidRPr="00064B27">
        <w:t>,</w:t>
      </w:r>
      <w:r w:rsidRPr="00064B27">
        <w:t xml:space="preserve"> and consensus.</w:t>
      </w:r>
      <w:proofErr w:type="gramEnd"/>
      <w:r w:rsidRPr="00064B27">
        <w:t xml:space="preserve">  </w:t>
      </w:r>
    </w:p>
    <w:p w14:paraId="1FD7DDCC" w14:textId="77777777" w:rsidR="008C3D6C" w:rsidRPr="00064B27" w:rsidRDefault="008C3D6C" w:rsidP="00871202">
      <w:pPr>
        <w:pStyle w:val="BodyText"/>
        <w:rPr>
          <w:lang w:val="vi-VN"/>
        </w:rPr>
      </w:pPr>
    </w:p>
    <w:p w14:paraId="0D2A0393" w14:textId="76C7CF1B" w:rsidR="008C3D6C" w:rsidRPr="00916C46" w:rsidRDefault="008C3D6C" w:rsidP="008C3D6C">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Qualitative research results</w:t>
      </w:r>
    </w:p>
    <w:p w14:paraId="4A6D4257" w14:textId="0DACDA82" w:rsidR="00131219" w:rsidRPr="00064B27" w:rsidRDefault="003D0903" w:rsidP="00000C8B">
      <w:pPr>
        <w:pStyle w:val="BodyText"/>
        <w:rPr>
          <w:lang w:val="vi-VN"/>
        </w:rPr>
      </w:pPr>
      <w:r w:rsidRPr="00064B27">
        <w:t>Through hand-to-hand discussion with experts</w:t>
      </w:r>
      <w:r w:rsidR="001C456C">
        <w:t>, t</w:t>
      </w:r>
      <w:r w:rsidR="008F0697" w:rsidRPr="00064B27">
        <w:t xml:space="preserve">he criterion </w:t>
      </w:r>
      <w:r w:rsidR="001C456C">
        <w:t>“</w:t>
      </w:r>
      <w:r w:rsidR="00C41685" w:rsidRPr="00064B27">
        <w:t>w</w:t>
      </w:r>
      <w:r w:rsidR="008F0697" w:rsidRPr="00064B27">
        <w:t>eak capacity in supply chain operations management</w:t>
      </w:r>
      <w:r w:rsidR="001C456C">
        <w:t>”</w:t>
      </w:r>
      <w:r w:rsidR="008F0697" w:rsidRPr="00064B27">
        <w:t xml:space="preserve"> was eliminated because</w:t>
      </w:r>
      <w:r w:rsidR="00C41685" w:rsidRPr="00064B27">
        <w:t>,</w:t>
      </w:r>
      <w:r w:rsidR="008F0697" w:rsidRPr="00064B27">
        <w:t xml:space="preserve"> according to most experts, this criterion is not suitable for the current situation of the food supply chain in Vietnam</w:t>
      </w:r>
      <w:r w:rsidRPr="00064B27">
        <w:t xml:space="preserve">. Finally, with the consensus of </w:t>
      </w:r>
      <w:r w:rsidR="001C456C">
        <w:t xml:space="preserve">the </w:t>
      </w:r>
      <w:r w:rsidRPr="00064B27">
        <w:t xml:space="preserve">experts, the AHP model </w:t>
      </w:r>
      <w:r w:rsidR="001C456C">
        <w:t>wa</w:t>
      </w:r>
      <w:r w:rsidRPr="00064B27">
        <w:t xml:space="preserve">s applied to prioritize food supply chain risks in Vietnam, which is structured at </w:t>
      </w:r>
      <w:r w:rsidR="001C456C">
        <w:t>two</w:t>
      </w:r>
      <w:r w:rsidR="001C456C" w:rsidRPr="00064B27">
        <w:t xml:space="preserve"> </w:t>
      </w:r>
      <w:r w:rsidRPr="00064B27">
        <w:t>levels</w:t>
      </w:r>
      <w:r w:rsidR="001C456C">
        <w:t xml:space="preserve"> w</w:t>
      </w:r>
      <w:r w:rsidRPr="00064B27">
        <w:t xml:space="preserve">ith </w:t>
      </w:r>
      <w:r w:rsidR="001C456C">
        <w:t>five</w:t>
      </w:r>
      <w:r w:rsidR="001C456C" w:rsidRPr="00064B27">
        <w:t xml:space="preserve"> </w:t>
      </w:r>
      <w:r w:rsidRPr="00064B27">
        <w:t xml:space="preserve">main criteria and 18 sub-criteria. The </w:t>
      </w:r>
      <w:r w:rsidR="00C26D6F" w:rsidRPr="00064B27">
        <w:rPr>
          <w:lang w:val="vi-VN"/>
        </w:rPr>
        <w:t>h</w:t>
      </w:r>
      <w:proofErr w:type="spellStart"/>
      <w:r w:rsidR="00C26D6F" w:rsidRPr="00064B27">
        <w:t>ierarchical</w:t>
      </w:r>
      <w:proofErr w:type="spellEnd"/>
      <w:r w:rsidR="00C26D6F" w:rsidRPr="00064B27">
        <w:t xml:space="preserve"> structure for prioritiz</w:t>
      </w:r>
      <w:r w:rsidR="00C41685" w:rsidRPr="00064B27">
        <w:t>ing</w:t>
      </w:r>
      <w:r w:rsidR="00C26D6F" w:rsidRPr="00064B27">
        <w:t xml:space="preserve"> food supply chain risks in Vietnam</w:t>
      </w:r>
      <w:r w:rsidRPr="00064B27">
        <w:t xml:space="preserve"> is presented in Figure 3. The list of main criteria</w:t>
      </w:r>
      <w:r w:rsidR="00C41685" w:rsidRPr="00064B27">
        <w:t xml:space="preserve"> </w:t>
      </w:r>
      <w:r w:rsidRPr="00064B27">
        <w:t>and sub-criteria, along with a description of each c</w:t>
      </w:r>
      <w:r w:rsidR="006B0634" w:rsidRPr="00064B27">
        <w:t>riterion</w:t>
      </w:r>
      <w:r w:rsidR="00C41685" w:rsidRPr="00064B27">
        <w:t>,</w:t>
      </w:r>
      <w:r w:rsidR="006B0634" w:rsidRPr="00064B27">
        <w:t xml:space="preserve"> is presented in Table</w:t>
      </w:r>
      <w:r w:rsidR="001C456C">
        <w:t>s</w:t>
      </w:r>
      <w:r w:rsidR="006B0634" w:rsidRPr="00064B27">
        <w:t xml:space="preserve"> </w:t>
      </w:r>
      <w:r w:rsidR="006B0634" w:rsidRPr="00064B27">
        <w:rPr>
          <w:lang w:val="vi-VN"/>
        </w:rPr>
        <w:t>1</w:t>
      </w:r>
      <w:r w:rsidR="006B0634" w:rsidRPr="00064B27">
        <w:t xml:space="preserve"> and </w:t>
      </w:r>
      <w:r w:rsidR="006B0634" w:rsidRPr="00064B27">
        <w:rPr>
          <w:lang w:val="vi-VN"/>
        </w:rPr>
        <w:t>2</w:t>
      </w:r>
      <w:r w:rsidR="009F4E1C" w:rsidRPr="00064B27">
        <w:rPr>
          <w:lang w:val="vi-VN"/>
        </w:rPr>
        <w:t>.</w:t>
      </w:r>
      <w:r w:rsidR="00D02D74" w:rsidRPr="00064B27">
        <w:t xml:space="preserve"> </w:t>
      </w:r>
      <w:r w:rsidR="00871202" w:rsidRPr="00064B27">
        <w:rPr>
          <w:lang w:val="vi-VN"/>
        </w:rPr>
        <w:t xml:space="preserve"> </w:t>
      </w:r>
      <w:r w:rsidR="00E76740" w:rsidRPr="00064B27">
        <w:rPr>
          <w:lang w:val="vi-VN"/>
        </w:rPr>
        <w:t xml:space="preserve"> </w:t>
      </w:r>
    </w:p>
    <w:p w14:paraId="21A33958" w14:textId="7FDFDCAB" w:rsidR="008411B7" w:rsidRPr="00064B27" w:rsidRDefault="00B53171" w:rsidP="00871202">
      <w:pPr>
        <w:pStyle w:val="BodyText"/>
        <w:rPr>
          <w:lang w:val="vi-VN"/>
        </w:rPr>
      </w:pPr>
      <w:r>
        <w:rPr>
          <w:noProof/>
        </w:rPr>
        <w:drawing>
          <wp:inline distT="0" distB="0" distL="0" distR="0" wp14:anchorId="4A2180EF" wp14:editId="40E9025F">
            <wp:extent cx="5029200" cy="2835910"/>
            <wp:effectExtent l="0" t="0" r="0" b="2540"/>
            <wp:docPr id="526306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06207" name=""/>
                    <pic:cNvPicPr/>
                  </pic:nvPicPr>
                  <pic:blipFill>
                    <a:blip r:embed="rId15"/>
                    <a:stretch>
                      <a:fillRect/>
                    </a:stretch>
                  </pic:blipFill>
                  <pic:spPr>
                    <a:xfrm>
                      <a:off x="0" y="0"/>
                      <a:ext cx="5029200" cy="2835910"/>
                    </a:xfrm>
                    <a:prstGeom prst="rect">
                      <a:avLst/>
                    </a:prstGeom>
                  </pic:spPr>
                </pic:pic>
              </a:graphicData>
            </a:graphic>
          </wp:inline>
        </w:drawing>
      </w:r>
    </w:p>
    <w:p w14:paraId="673AC46F" w14:textId="6DE54168" w:rsidR="00E62CF3" w:rsidRPr="00064B27" w:rsidRDefault="008411B7" w:rsidP="00E62CF3">
      <w:pPr>
        <w:pStyle w:val="BodyText"/>
        <w:jc w:val="center"/>
        <w:rPr>
          <w:lang w:val="vi-VN"/>
        </w:rPr>
      </w:pPr>
      <w:r w:rsidRPr="00064B27">
        <w:t xml:space="preserve">Figure 3 </w:t>
      </w:r>
      <w:r w:rsidR="00C26D6F" w:rsidRPr="00064B27">
        <w:t>Hierarchical structure for prioritiz</w:t>
      </w:r>
      <w:r w:rsidR="00731A6C" w:rsidRPr="00064B27">
        <w:t>ing</w:t>
      </w:r>
      <w:r w:rsidR="00C26D6F" w:rsidRPr="00064B27">
        <w:t xml:space="preserve"> food supply chain risks in </w:t>
      </w:r>
      <w:proofErr w:type="spellStart"/>
      <w:r w:rsidR="00C26D6F" w:rsidRPr="00064B27">
        <w:t>Vietna</w:t>
      </w:r>
      <w:proofErr w:type="spellEnd"/>
      <w:r w:rsidR="00F54373" w:rsidRPr="00064B27">
        <w:rPr>
          <w:lang w:val="vi-VN"/>
        </w:rPr>
        <w:t>m</w:t>
      </w:r>
    </w:p>
    <w:p w14:paraId="47CE324A" w14:textId="77777777" w:rsidR="00916C46" w:rsidRDefault="00916C46">
      <w:pPr>
        <w:pStyle w:val="BodyText"/>
      </w:pPr>
    </w:p>
    <w:p w14:paraId="528D4AC0" w14:textId="77777777" w:rsidR="001C456C" w:rsidRDefault="001C456C">
      <w:pPr>
        <w:jc w:val="left"/>
        <w:rPr>
          <w:lang w:val="vi-VN"/>
        </w:rPr>
      </w:pPr>
      <w:r>
        <w:rPr>
          <w:lang w:val="vi-VN"/>
        </w:rPr>
        <w:br w:type="page"/>
      </w:r>
    </w:p>
    <w:p w14:paraId="634FE529" w14:textId="5EADF498" w:rsidR="00244639" w:rsidRPr="00064B27" w:rsidRDefault="006B0634">
      <w:pPr>
        <w:pStyle w:val="BodyText"/>
        <w:rPr>
          <w:lang w:val="vi-VN"/>
        </w:rPr>
      </w:pPr>
      <w:r w:rsidRPr="00064B27">
        <w:rPr>
          <w:lang w:val="vi-VN"/>
        </w:rPr>
        <w:lastRenderedPageBreak/>
        <w:t>Table 1</w:t>
      </w:r>
      <w:r w:rsidR="00244639" w:rsidRPr="00064B27">
        <w:rPr>
          <w:lang w:val="vi-VN"/>
        </w:rPr>
        <w:t xml:space="preserve"> </w:t>
      </w:r>
      <w:r w:rsidR="00705ADA" w:rsidRPr="00064B27">
        <w:rPr>
          <w:lang w:val="vi-VN"/>
        </w:rPr>
        <w:t xml:space="preserve"> </w:t>
      </w:r>
    </w:p>
    <w:p w14:paraId="5C96D979" w14:textId="5071DA82" w:rsidR="00A518F5" w:rsidRPr="00064B27" w:rsidRDefault="008F7650">
      <w:pPr>
        <w:pStyle w:val="BodyText"/>
        <w:rPr>
          <w:lang w:val="vi-VN"/>
        </w:rPr>
      </w:pPr>
      <w:r w:rsidRPr="00064B27">
        <w:rPr>
          <w:lang w:val="vi-VN"/>
        </w:rPr>
        <w:t>Structuring the problem of prioritiz</w:t>
      </w:r>
      <w:proofErr w:type="spellStart"/>
      <w:r w:rsidR="00B27510" w:rsidRPr="00064B27">
        <w:rPr>
          <w:lang w:val="en-CA"/>
        </w:rPr>
        <w:t>ing</w:t>
      </w:r>
      <w:proofErr w:type="spellEnd"/>
      <w:r w:rsidRPr="00064B27">
        <w:rPr>
          <w:lang w:val="vi-VN"/>
        </w:rPr>
        <w:t xml:space="preserve"> food supply chain risks in Vietnam</w:t>
      </w:r>
    </w:p>
    <w:p w14:paraId="40F383C7" w14:textId="77777777" w:rsidR="00871202" w:rsidRPr="00064B27" w:rsidRDefault="00871202">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6"/>
        <w:gridCol w:w="147"/>
        <w:gridCol w:w="1680"/>
        <w:gridCol w:w="4459"/>
      </w:tblGrid>
      <w:tr w:rsidR="00064B27" w:rsidRPr="00064B27" w14:paraId="772C9BE7" w14:textId="77777777" w:rsidTr="002B781E">
        <w:trPr>
          <w:trHeight w:val="845"/>
          <w:jc w:val="center"/>
        </w:trPr>
        <w:tc>
          <w:tcPr>
            <w:tcW w:w="1606" w:type="dxa"/>
            <w:tcBorders>
              <w:top w:val="single" w:sz="4" w:space="0" w:color="auto"/>
              <w:left w:val="nil"/>
              <w:bottom w:val="single" w:sz="4" w:space="0" w:color="auto"/>
              <w:right w:val="nil"/>
            </w:tcBorders>
            <w:vAlign w:val="center"/>
          </w:tcPr>
          <w:p w14:paraId="40CD81A8" w14:textId="77777777" w:rsidR="003B694E" w:rsidRPr="00064B27" w:rsidRDefault="003B694E" w:rsidP="00C616E0">
            <w:pPr>
              <w:jc w:val="center"/>
              <w:rPr>
                <w:b/>
                <w:szCs w:val="22"/>
                <w:lang w:val="vi-VN"/>
              </w:rPr>
            </w:pPr>
            <w:r w:rsidRPr="00064B27">
              <w:rPr>
                <w:b/>
                <w:szCs w:val="22"/>
              </w:rPr>
              <w:t>Target</w:t>
            </w:r>
            <w:r w:rsidR="00C616E0" w:rsidRPr="00064B27">
              <w:rPr>
                <w:b/>
                <w:szCs w:val="22"/>
                <w:lang w:val="vi-VN"/>
              </w:rPr>
              <w:t xml:space="preserve"> </w:t>
            </w:r>
            <w:r w:rsidR="004A7713" w:rsidRPr="00064B27">
              <w:rPr>
                <w:b/>
                <w:szCs w:val="22"/>
                <w:lang w:val="vi-VN"/>
              </w:rPr>
              <w:t>(Goal)</w:t>
            </w:r>
          </w:p>
          <w:p w14:paraId="2750543C" w14:textId="77777777" w:rsidR="002B781E" w:rsidRPr="00064B27" w:rsidRDefault="002B781E" w:rsidP="00C616E0">
            <w:pPr>
              <w:jc w:val="center"/>
              <w:rPr>
                <w:b/>
                <w:szCs w:val="22"/>
                <w:lang w:val="vi-VN"/>
              </w:rPr>
            </w:pPr>
          </w:p>
          <w:p w14:paraId="043BF2A8" w14:textId="1661CBA0" w:rsidR="00C616E0" w:rsidRPr="00064B27" w:rsidRDefault="00C616E0" w:rsidP="00C616E0">
            <w:pPr>
              <w:jc w:val="center"/>
              <w:rPr>
                <w:b/>
                <w:szCs w:val="22"/>
                <w:lang w:val="vi-VN"/>
              </w:rPr>
            </w:pPr>
          </w:p>
        </w:tc>
        <w:tc>
          <w:tcPr>
            <w:tcW w:w="1827" w:type="dxa"/>
            <w:gridSpan w:val="2"/>
            <w:tcBorders>
              <w:top w:val="single" w:sz="4" w:space="0" w:color="auto"/>
              <w:left w:val="nil"/>
              <w:bottom w:val="single" w:sz="4" w:space="0" w:color="auto"/>
              <w:right w:val="nil"/>
            </w:tcBorders>
            <w:shd w:val="clear" w:color="auto" w:fill="auto"/>
            <w:vAlign w:val="center"/>
          </w:tcPr>
          <w:p w14:paraId="1CC8DC67" w14:textId="77777777" w:rsidR="003B694E" w:rsidRPr="00064B27" w:rsidRDefault="004A7713" w:rsidP="00244639">
            <w:pPr>
              <w:jc w:val="center"/>
              <w:rPr>
                <w:b/>
                <w:szCs w:val="22"/>
                <w:lang w:val="vi-VN"/>
              </w:rPr>
            </w:pPr>
            <w:r w:rsidRPr="00064B27">
              <w:rPr>
                <w:b/>
                <w:szCs w:val="22"/>
                <w:lang w:val="vi-VN"/>
              </w:rPr>
              <w:t>C</w:t>
            </w:r>
            <w:proofErr w:type="spellStart"/>
            <w:r w:rsidR="003B694E" w:rsidRPr="00064B27">
              <w:rPr>
                <w:b/>
                <w:szCs w:val="22"/>
              </w:rPr>
              <w:t>riteria</w:t>
            </w:r>
            <w:proofErr w:type="spellEnd"/>
          </w:p>
          <w:p w14:paraId="0AD8C544" w14:textId="290E6BDD" w:rsidR="004A7713" w:rsidRPr="00064B27" w:rsidRDefault="002B781E" w:rsidP="00244639">
            <w:pPr>
              <w:jc w:val="center"/>
              <w:rPr>
                <w:b/>
                <w:szCs w:val="22"/>
                <w:lang w:val="vi-VN"/>
              </w:rPr>
            </w:pPr>
            <w:r w:rsidRPr="00064B27">
              <w:rPr>
                <w:b/>
                <w:szCs w:val="22"/>
                <w:lang w:val="vi-VN"/>
              </w:rPr>
              <w:t>(Level 1 risk criteria)</w:t>
            </w:r>
          </w:p>
        </w:tc>
        <w:tc>
          <w:tcPr>
            <w:tcW w:w="4459" w:type="dxa"/>
            <w:tcBorders>
              <w:top w:val="single" w:sz="4" w:space="0" w:color="auto"/>
              <w:left w:val="nil"/>
              <w:bottom w:val="single" w:sz="4" w:space="0" w:color="auto"/>
              <w:right w:val="nil"/>
            </w:tcBorders>
            <w:vAlign w:val="center"/>
          </w:tcPr>
          <w:p w14:paraId="391477F4" w14:textId="7E446ABC" w:rsidR="003B694E" w:rsidRPr="00064B27" w:rsidRDefault="004A7713" w:rsidP="00575288">
            <w:pPr>
              <w:jc w:val="center"/>
              <w:rPr>
                <w:b/>
                <w:szCs w:val="22"/>
                <w:lang w:val="vi-VN"/>
              </w:rPr>
            </w:pPr>
            <w:r w:rsidRPr="00064B27">
              <w:rPr>
                <w:b/>
                <w:szCs w:val="22"/>
                <w:lang w:val="vi-VN"/>
              </w:rPr>
              <w:t>S</w:t>
            </w:r>
            <w:proofErr w:type="spellStart"/>
            <w:r w:rsidRPr="00064B27">
              <w:rPr>
                <w:b/>
                <w:szCs w:val="22"/>
              </w:rPr>
              <w:t>ub</w:t>
            </w:r>
            <w:proofErr w:type="spellEnd"/>
            <w:r w:rsidRPr="00064B27">
              <w:rPr>
                <w:b/>
                <w:szCs w:val="22"/>
              </w:rPr>
              <w:t>-criteria</w:t>
            </w:r>
          </w:p>
          <w:p w14:paraId="5E60169C" w14:textId="77777777" w:rsidR="003B694E" w:rsidRPr="00064B27" w:rsidRDefault="002B781E" w:rsidP="00575288">
            <w:pPr>
              <w:jc w:val="center"/>
              <w:rPr>
                <w:b/>
                <w:szCs w:val="22"/>
                <w:lang w:val="vi-VN"/>
              </w:rPr>
            </w:pPr>
            <w:r w:rsidRPr="00064B27">
              <w:rPr>
                <w:b/>
                <w:szCs w:val="22"/>
                <w:lang w:val="vi-VN"/>
              </w:rPr>
              <w:t>(Level 2 risk criteria)</w:t>
            </w:r>
          </w:p>
          <w:p w14:paraId="614A9299" w14:textId="5DBE08AF" w:rsidR="002B781E" w:rsidRPr="00064B27" w:rsidRDefault="002B781E" w:rsidP="00244639">
            <w:pPr>
              <w:jc w:val="center"/>
              <w:rPr>
                <w:b/>
                <w:szCs w:val="22"/>
                <w:lang w:val="vi-VN"/>
              </w:rPr>
            </w:pPr>
          </w:p>
        </w:tc>
      </w:tr>
      <w:tr w:rsidR="00064B27" w:rsidRPr="00064B27" w14:paraId="23814826" w14:textId="77777777" w:rsidTr="00B37AE7">
        <w:trPr>
          <w:trHeight w:val="432"/>
          <w:jc w:val="center"/>
        </w:trPr>
        <w:tc>
          <w:tcPr>
            <w:tcW w:w="1753" w:type="dxa"/>
            <w:gridSpan w:val="2"/>
            <w:vMerge w:val="restart"/>
            <w:tcBorders>
              <w:top w:val="single" w:sz="4" w:space="0" w:color="auto"/>
              <w:left w:val="nil"/>
              <w:bottom w:val="single" w:sz="4" w:space="0" w:color="auto"/>
              <w:right w:val="nil"/>
            </w:tcBorders>
          </w:tcPr>
          <w:p w14:paraId="0565E422" w14:textId="77777777" w:rsidR="003B694E" w:rsidRPr="00064B27" w:rsidRDefault="003B694E" w:rsidP="00244639">
            <w:pPr>
              <w:jc w:val="center"/>
              <w:rPr>
                <w:b/>
                <w:szCs w:val="22"/>
                <w:lang w:val="vi-VN"/>
              </w:rPr>
            </w:pPr>
          </w:p>
          <w:p w14:paraId="30ED9F87" w14:textId="77777777" w:rsidR="003B694E" w:rsidRPr="00064B27" w:rsidRDefault="003B694E" w:rsidP="00244639">
            <w:pPr>
              <w:jc w:val="center"/>
              <w:rPr>
                <w:b/>
                <w:szCs w:val="22"/>
                <w:lang w:val="vi-VN"/>
              </w:rPr>
            </w:pPr>
          </w:p>
          <w:p w14:paraId="270DDA35" w14:textId="77777777" w:rsidR="003B694E" w:rsidRPr="00064B27" w:rsidRDefault="003B694E" w:rsidP="00244639">
            <w:pPr>
              <w:jc w:val="center"/>
              <w:rPr>
                <w:b/>
                <w:szCs w:val="22"/>
                <w:lang w:val="vi-VN"/>
              </w:rPr>
            </w:pPr>
          </w:p>
          <w:p w14:paraId="5978E6C3" w14:textId="77777777" w:rsidR="003B694E" w:rsidRPr="00064B27" w:rsidRDefault="003B694E" w:rsidP="00244639">
            <w:pPr>
              <w:jc w:val="center"/>
              <w:rPr>
                <w:b/>
                <w:szCs w:val="22"/>
                <w:lang w:val="vi-VN"/>
              </w:rPr>
            </w:pPr>
          </w:p>
          <w:p w14:paraId="0E39B9EF" w14:textId="77777777" w:rsidR="003B694E" w:rsidRPr="00064B27" w:rsidRDefault="003B694E" w:rsidP="00244639">
            <w:pPr>
              <w:jc w:val="center"/>
              <w:rPr>
                <w:b/>
                <w:szCs w:val="22"/>
                <w:lang w:val="vi-VN"/>
              </w:rPr>
            </w:pPr>
          </w:p>
          <w:p w14:paraId="579EB94D" w14:textId="77777777" w:rsidR="003B694E" w:rsidRPr="00064B27" w:rsidRDefault="003B694E" w:rsidP="00244639">
            <w:pPr>
              <w:jc w:val="center"/>
              <w:rPr>
                <w:b/>
                <w:szCs w:val="22"/>
                <w:lang w:val="vi-VN"/>
              </w:rPr>
            </w:pPr>
          </w:p>
          <w:p w14:paraId="7F3790A4" w14:textId="77777777" w:rsidR="003B694E" w:rsidRPr="00064B27" w:rsidRDefault="003B694E" w:rsidP="00244639">
            <w:pPr>
              <w:jc w:val="center"/>
              <w:rPr>
                <w:b/>
                <w:szCs w:val="22"/>
                <w:lang w:val="vi-VN"/>
              </w:rPr>
            </w:pPr>
          </w:p>
          <w:p w14:paraId="11B4E356" w14:textId="77777777" w:rsidR="003B694E" w:rsidRPr="00064B27" w:rsidRDefault="003B694E" w:rsidP="00244639">
            <w:pPr>
              <w:jc w:val="center"/>
              <w:rPr>
                <w:b/>
                <w:szCs w:val="22"/>
                <w:lang w:val="vi-VN"/>
              </w:rPr>
            </w:pPr>
          </w:p>
          <w:p w14:paraId="6382022D" w14:textId="77777777" w:rsidR="003B694E" w:rsidRPr="00064B27" w:rsidRDefault="003B694E" w:rsidP="00244639">
            <w:pPr>
              <w:jc w:val="center"/>
              <w:rPr>
                <w:b/>
                <w:szCs w:val="22"/>
                <w:lang w:val="vi-VN"/>
              </w:rPr>
            </w:pPr>
          </w:p>
          <w:p w14:paraId="0D9A716F" w14:textId="77777777" w:rsidR="003B694E" w:rsidRPr="00064B27" w:rsidRDefault="003B694E" w:rsidP="00244639">
            <w:pPr>
              <w:jc w:val="center"/>
              <w:rPr>
                <w:b/>
                <w:szCs w:val="22"/>
                <w:lang w:val="vi-VN"/>
              </w:rPr>
            </w:pPr>
          </w:p>
          <w:p w14:paraId="78FE772D" w14:textId="77777777" w:rsidR="003B694E" w:rsidRPr="00064B27" w:rsidRDefault="003B694E" w:rsidP="00244639">
            <w:pPr>
              <w:jc w:val="center"/>
              <w:rPr>
                <w:b/>
                <w:szCs w:val="22"/>
                <w:lang w:val="vi-VN"/>
              </w:rPr>
            </w:pPr>
          </w:p>
          <w:p w14:paraId="2640C03C" w14:textId="77777777" w:rsidR="00C616E0" w:rsidRPr="00064B27" w:rsidRDefault="00C616E0" w:rsidP="00244639">
            <w:pPr>
              <w:jc w:val="center"/>
              <w:rPr>
                <w:b/>
                <w:szCs w:val="22"/>
                <w:lang w:val="vi-VN"/>
              </w:rPr>
            </w:pPr>
          </w:p>
          <w:p w14:paraId="1D1B8581" w14:textId="77777777" w:rsidR="00C616E0" w:rsidRPr="00064B27" w:rsidRDefault="00C616E0" w:rsidP="00244639">
            <w:pPr>
              <w:jc w:val="center"/>
              <w:rPr>
                <w:b/>
                <w:szCs w:val="22"/>
                <w:lang w:val="vi-VN"/>
              </w:rPr>
            </w:pPr>
          </w:p>
          <w:p w14:paraId="43DD792F" w14:textId="77777777" w:rsidR="00C616E0" w:rsidRPr="00064B27" w:rsidRDefault="00C616E0" w:rsidP="00244639">
            <w:pPr>
              <w:jc w:val="center"/>
              <w:rPr>
                <w:b/>
                <w:szCs w:val="22"/>
                <w:lang w:val="vi-VN"/>
              </w:rPr>
            </w:pPr>
          </w:p>
          <w:p w14:paraId="227ED951" w14:textId="77777777" w:rsidR="00C616E0" w:rsidRPr="00064B27" w:rsidRDefault="00C616E0" w:rsidP="00244639">
            <w:pPr>
              <w:jc w:val="center"/>
              <w:rPr>
                <w:b/>
                <w:szCs w:val="22"/>
                <w:lang w:val="vi-VN"/>
              </w:rPr>
            </w:pPr>
          </w:p>
          <w:p w14:paraId="7763B8B6" w14:textId="77777777" w:rsidR="00C616E0" w:rsidRPr="00064B27" w:rsidRDefault="00C616E0" w:rsidP="00244639">
            <w:pPr>
              <w:jc w:val="center"/>
              <w:rPr>
                <w:b/>
                <w:szCs w:val="22"/>
                <w:lang w:val="vi-VN"/>
              </w:rPr>
            </w:pPr>
          </w:p>
          <w:p w14:paraId="552F00F8" w14:textId="77777777" w:rsidR="003B694E" w:rsidRPr="00064B27" w:rsidRDefault="003B694E" w:rsidP="00244639">
            <w:pPr>
              <w:jc w:val="center"/>
              <w:rPr>
                <w:szCs w:val="22"/>
              </w:rPr>
            </w:pPr>
            <w:r w:rsidRPr="00064B27">
              <w:rPr>
                <w:szCs w:val="22"/>
              </w:rPr>
              <w:t>Prioritization of food supply chain risks</w:t>
            </w:r>
          </w:p>
          <w:p w14:paraId="0744FB18" w14:textId="4D00281F" w:rsidR="003B694E" w:rsidRPr="00064B27" w:rsidRDefault="003B694E" w:rsidP="00244639">
            <w:pPr>
              <w:jc w:val="center"/>
              <w:rPr>
                <w:b/>
                <w:szCs w:val="22"/>
                <w:lang w:val="vi-VN"/>
              </w:rPr>
            </w:pPr>
            <w:r w:rsidRPr="00064B27">
              <w:rPr>
                <w:szCs w:val="22"/>
              </w:rPr>
              <w:t xml:space="preserve">in </w:t>
            </w:r>
            <w:r w:rsidRPr="00064B27">
              <w:rPr>
                <w:szCs w:val="22"/>
                <w:lang w:val="vi-VN"/>
              </w:rPr>
              <w:t>Vietnam</w:t>
            </w:r>
          </w:p>
        </w:tc>
        <w:tc>
          <w:tcPr>
            <w:tcW w:w="1680" w:type="dxa"/>
            <w:vMerge w:val="restart"/>
            <w:tcBorders>
              <w:top w:val="single" w:sz="4" w:space="0" w:color="auto"/>
              <w:left w:val="nil"/>
              <w:bottom w:val="single" w:sz="4" w:space="0" w:color="auto"/>
              <w:right w:val="nil"/>
            </w:tcBorders>
            <w:shd w:val="clear" w:color="auto" w:fill="auto"/>
            <w:vAlign w:val="center"/>
          </w:tcPr>
          <w:p w14:paraId="7C6188C1" w14:textId="57536B24" w:rsidR="003B694E" w:rsidRPr="00064B27" w:rsidRDefault="003B694E" w:rsidP="00244639">
            <w:pPr>
              <w:jc w:val="center"/>
              <w:rPr>
                <w:szCs w:val="22"/>
              </w:rPr>
            </w:pPr>
            <w:r w:rsidRPr="00064B27">
              <w:rPr>
                <w:szCs w:val="22"/>
              </w:rPr>
              <w:t xml:space="preserve">Risks from the supply side </w:t>
            </w:r>
            <w:r w:rsidR="003F3B7C" w:rsidRPr="00064B27">
              <w:rPr>
                <w:szCs w:val="22"/>
              </w:rPr>
              <w:t>(SR)</w:t>
            </w:r>
          </w:p>
        </w:tc>
        <w:tc>
          <w:tcPr>
            <w:tcW w:w="4459" w:type="dxa"/>
            <w:tcBorders>
              <w:top w:val="single" w:sz="4" w:space="0" w:color="auto"/>
              <w:left w:val="nil"/>
              <w:bottom w:val="single" w:sz="4" w:space="0" w:color="auto"/>
              <w:right w:val="nil"/>
            </w:tcBorders>
            <w:vAlign w:val="center"/>
          </w:tcPr>
          <w:p w14:paraId="44C8476E" w14:textId="0046E520" w:rsidR="003B694E" w:rsidRPr="00064B27" w:rsidRDefault="003B694E" w:rsidP="00244639">
            <w:pPr>
              <w:jc w:val="left"/>
              <w:rPr>
                <w:szCs w:val="22"/>
                <w:lang w:val="vi-VN"/>
              </w:rPr>
            </w:pPr>
            <w:r w:rsidRPr="00064B27">
              <w:rPr>
                <w:szCs w:val="22"/>
              </w:rPr>
              <w:t xml:space="preserve">Origin of goods </w:t>
            </w:r>
            <w:r w:rsidRPr="00064B27">
              <w:rPr>
                <w:szCs w:val="22"/>
                <w:lang w:val="vi-VN"/>
              </w:rPr>
              <w:t>(</w:t>
            </w:r>
            <w:r w:rsidR="003F3B7C" w:rsidRPr="00064B27">
              <w:rPr>
                <w:szCs w:val="22"/>
              </w:rPr>
              <w:t>SR</w:t>
            </w:r>
            <w:r w:rsidRPr="00064B27">
              <w:rPr>
                <w:szCs w:val="22"/>
              </w:rPr>
              <w:t>1</w:t>
            </w:r>
            <w:r w:rsidRPr="00064B27">
              <w:rPr>
                <w:szCs w:val="22"/>
                <w:lang w:val="vi-VN"/>
              </w:rPr>
              <w:t>)</w:t>
            </w:r>
          </w:p>
        </w:tc>
      </w:tr>
      <w:tr w:rsidR="00064B27" w:rsidRPr="00064B27" w14:paraId="7E70A86D" w14:textId="77777777" w:rsidTr="00B37AE7">
        <w:trPr>
          <w:trHeight w:val="432"/>
          <w:jc w:val="center"/>
        </w:trPr>
        <w:tc>
          <w:tcPr>
            <w:tcW w:w="1753" w:type="dxa"/>
            <w:gridSpan w:val="2"/>
            <w:vMerge/>
            <w:tcBorders>
              <w:top w:val="nil"/>
              <w:left w:val="nil"/>
              <w:bottom w:val="single" w:sz="4" w:space="0" w:color="auto"/>
              <w:right w:val="nil"/>
            </w:tcBorders>
          </w:tcPr>
          <w:p w14:paraId="31B9B033"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3BA95890"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6AB76374" w14:textId="4A9A64C2" w:rsidR="003B694E" w:rsidRPr="00064B27" w:rsidRDefault="003B694E" w:rsidP="00244639">
            <w:pPr>
              <w:jc w:val="left"/>
              <w:rPr>
                <w:szCs w:val="22"/>
                <w:lang w:val="vi-VN"/>
              </w:rPr>
            </w:pPr>
            <w:r w:rsidRPr="00064B27">
              <w:rPr>
                <w:szCs w:val="22"/>
              </w:rPr>
              <w:t xml:space="preserve">Perishable foods </w:t>
            </w:r>
            <w:r w:rsidRPr="00064B27">
              <w:rPr>
                <w:szCs w:val="22"/>
                <w:lang w:val="vi-VN"/>
              </w:rPr>
              <w:t>(</w:t>
            </w:r>
            <w:r w:rsidR="003F3B7C" w:rsidRPr="00064B27">
              <w:rPr>
                <w:szCs w:val="22"/>
              </w:rPr>
              <w:t>SR</w:t>
            </w:r>
            <w:r w:rsidRPr="00064B27">
              <w:rPr>
                <w:szCs w:val="22"/>
              </w:rPr>
              <w:t>2</w:t>
            </w:r>
            <w:r w:rsidRPr="00064B27">
              <w:rPr>
                <w:szCs w:val="22"/>
                <w:lang w:val="vi-VN"/>
              </w:rPr>
              <w:t>)</w:t>
            </w:r>
          </w:p>
        </w:tc>
      </w:tr>
      <w:tr w:rsidR="00064B27" w:rsidRPr="00064B27" w14:paraId="77CD4672" w14:textId="77777777" w:rsidTr="00B37AE7">
        <w:trPr>
          <w:trHeight w:val="432"/>
          <w:jc w:val="center"/>
        </w:trPr>
        <w:tc>
          <w:tcPr>
            <w:tcW w:w="1753" w:type="dxa"/>
            <w:gridSpan w:val="2"/>
            <w:vMerge/>
            <w:tcBorders>
              <w:top w:val="nil"/>
              <w:left w:val="nil"/>
              <w:bottom w:val="single" w:sz="4" w:space="0" w:color="auto"/>
              <w:right w:val="nil"/>
            </w:tcBorders>
          </w:tcPr>
          <w:p w14:paraId="42FA6B10"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1BEA1C42"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7F4AC27A" w14:textId="428A0B6A" w:rsidR="003B694E" w:rsidRPr="00064B27" w:rsidRDefault="003B694E" w:rsidP="00244639">
            <w:pPr>
              <w:jc w:val="left"/>
              <w:rPr>
                <w:szCs w:val="22"/>
                <w:lang w:val="vi-VN"/>
              </w:rPr>
            </w:pPr>
            <w:r w:rsidRPr="00064B27">
              <w:rPr>
                <w:szCs w:val="22"/>
              </w:rPr>
              <w:t xml:space="preserve">Production and processing costs </w:t>
            </w:r>
            <w:r w:rsidRPr="00064B27">
              <w:rPr>
                <w:szCs w:val="22"/>
                <w:lang w:val="vi-VN"/>
              </w:rPr>
              <w:t>(</w:t>
            </w:r>
            <w:r w:rsidR="003F3B7C" w:rsidRPr="00064B27">
              <w:rPr>
                <w:szCs w:val="22"/>
              </w:rPr>
              <w:t>SR</w:t>
            </w:r>
            <w:r w:rsidRPr="00064B27">
              <w:rPr>
                <w:szCs w:val="22"/>
              </w:rPr>
              <w:t>3</w:t>
            </w:r>
            <w:r w:rsidRPr="00064B27">
              <w:rPr>
                <w:szCs w:val="22"/>
                <w:lang w:val="vi-VN"/>
              </w:rPr>
              <w:t>)</w:t>
            </w:r>
          </w:p>
        </w:tc>
      </w:tr>
      <w:tr w:rsidR="00064B27" w:rsidRPr="00064B27" w14:paraId="2DEAA467" w14:textId="77777777" w:rsidTr="00B37AE7">
        <w:trPr>
          <w:trHeight w:val="432"/>
          <w:jc w:val="center"/>
        </w:trPr>
        <w:tc>
          <w:tcPr>
            <w:tcW w:w="1753" w:type="dxa"/>
            <w:gridSpan w:val="2"/>
            <w:vMerge/>
            <w:tcBorders>
              <w:top w:val="nil"/>
              <w:left w:val="nil"/>
              <w:bottom w:val="single" w:sz="4" w:space="0" w:color="auto"/>
              <w:right w:val="nil"/>
            </w:tcBorders>
          </w:tcPr>
          <w:p w14:paraId="19147A2E"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419FE671"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2E584B94" w14:textId="0EDA1AA2" w:rsidR="003B694E" w:rsidRPr="00064B27" w:rsidRDefault="003B694E" w:rsidP="00244639">
            <w:pPr>
              <w:jc w:val="left"/>
              <w:rPr>
                <w:szCs w:val="22"/>
                <w:lang w:val="vi-VN"/>
              </w:rPr>
            </w:pPr>
            <w:r w:rsidRPr="00064B27">
              <w:rPr>
                <w:szCs w:val="22"/>
              </w:rPr>
              <w:t xml:space="preserve">Loss of food safety </w:t>
            </w:r>
            <w:r w:rsidRPr="00064B27">
              <w:rPr>
                <w:szCs w:val="22"/>
                <w:lang w:val="vi-VN"/>
              </w:rPr>
              <w:t>(</w:t>
            </w:r>
            <w:r w:rsidR="003F3B7C" w:rsidRPr="00064B27">
              <w:rPr>
                <w:szCs w:val="22"/>
              </w:rPr>
              <w:t>SR</w:t>
            </w:r>
            <w:r w:rsidRPr="00064B27">
              <w:rPr>
                <w:szCs w:val="22"/>
              </w:rPr>
              <w:t>4</w:t>
            </w:r>
            <w:r w:rsidRPr="00064B27">
              <w:rPr>
                <w:szCs w:val="22"/>
                <w:lang w:val="vi-VN"/>
              </w:rPr>
              <w:t>)</w:t>
            </w:r>
          </w:p>
        </w:tc>
      </w:tr>
      <w:tr w:rsidR="00064B27" w:rsidRPr="00064B27" w14:paraId="0F623E59" w14:textId="77777777" w:rsidTr="00B37AE7">
        <w:trPr>
          <w:trHeight w:val="432"/>
          <w:jc w:val="center"/>
        </w:trPr>
        <w:tc>
          <w:tcPr>
            <w:tcW w:w="1753" w:type="dxa"/>
            <w:gridSpan w:val="2"/>
            <w:vMerge/>
            <w:tcBorders>
              <w:top w:val="nil"/>
              <w:left w:val="nil"/>
              <w:bottom w:val="single" w:sz="4" w:space="0" w:color="auto"/>
              <w:right w:val="nil"/>
            </w:tcBorders>
          </w:tcPr>
          <w:p w14:paraId="1DB1BF70"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4709F21F"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639A5F35" w14:textId="5EFEEAEB" w:rsidR="003B694E" w:rsidRPr="00064B27" w:rsidRDefault="003B694E" w:rsidP="00244639">
            <w:pPr>
              <w:jc w:val="left"/>
              <w:rPr>
                <w:szCs w:val="22"/>
                <w:lang w:val="vi-VN"/>
              </w:rPr>
            </w:pPr>
            <w:r w:rsidRPr="00064B27">
              <w:rPr>
                <w:szCs w:val="22"/>
              </w:rPr>
              <w:t xml:space="preserve">Supplier financial capacity </w:t>
            </w:r>
            <w:r w:rsidRPr="00064B27">
              <w:rPr>
                <w:szCs w:val="22"/>
                <w:lang w:val="vi-VN"/>
              </w:rPr>
              <w:t>(</w:t>
            </w:r>
            <w:r w:rsidR="003F3B7C" w:rsidRPr="00064B27">
              <w:rPr>
                <w:szCs w:val="22"/>
              </w:rPr>
              <w:t>SR</w:t>
            </w:r>
            <w:r w:rsidRPr="00064B27">
              <w:rPr>
                <w:szCs w:val="22"/>
              </w:rPr>
              <w:t>5</w:t>
            </w:r>
            <w:r w:rsidRPr="00064B27">
              <w:rPr>
                <w:szCs w:val="22"/>
                <w:lang w:val="vi-VN"/>
              </w:rPr>
              <w:t>)</w:t>
            </w:r>
          </w:p>
        </w:tc>
      </w:tr>
      <w:tr w:rsidR="00064B27" w:rsidRPr="00064B27" w14:paraId="7AF85076" w14:textId="77777777" w:rsidTr="00B37AE7">
        <w:trPr>
          <w:trHeight w:val="432"/>
          <w:jc w:val="center"/>
        </w:trPr>
        <w:tc>
          <w:tcPr>
            <w:tcW w:w="1753" w:type="dxa"/>
            <w:gridSpan w:val="2"/>
            <w:vMerge/>
            <w:tcBorders>
              <w:top w:val="nil"/>
              <w:left w:val="nil"/>
              <w:bottom w:val="single" w:sz="4" w:space="0" w:color="auto"/>
              <w:right w:val="nil"/>
            </w:tcBorders>
          </w:tcPr>
          <w:p w14:paraId="46FE8638" w14:textId="77777777" w:rsidR="003B694E" w:rsidRPr="00064B27" w:rsidRDefault="003B694E" w:rsidP="00244639">
            <w:pPr>
              <w:jc w:val="center"/>
              <w:rPr>
                <w:b/>
                <w:szCs w:val="22"/>
              </w:rPr>
            </w:pPr>
          </w:p>
        </w:tc>
        <w:tc>
          <w:tcPr>
            <w:tcW w:w="1680" w:type="dxa"/>
            <w:vMerge w:val="restart"/>
            <w:tcBorders>
              <w:top w:val="single" w:sz="4" w:space="0" w:color="auto"/>
              <w:left w:val="nil"/>
              <w:bottom w:val="single" w:sz="4" w:space="0" w:color="auto"/>
              <w:right w:val="nil"/>
            </w:tcBorders>
            <w:shd w:val="clear" w:color="auto" w:fill="auto"/>
            <w:vAlign w:val="center"/>
          </w:tcPr>
          <w:p w14:paraId="2D6FDA6D" w14:textId="30E4B72F" w:rsidR="003B694E" w:rsidRPr="00064B27" w:rsidRDefault="003B694E" w:rsidP="00244639">
            <w:pPr>
              <w:jc w:val="center"/>
              <w:rPr>
                <w:szCs w:val="22"/>
              </w:rPr>
            </w:pPr>
            <w:r w:rsidRPr="00064B27">
              <w:rPr>
                <w:szCs w:val="22"/>
              </w:rPr>
              <w:t xml:space="preserve">Risks from the demand side </w:t>
            </w:r>
            <w:r w:rsidR="003F3B7C" w:rsidRPr="00064B27">
              <w:rPr>
                <w:szCs w:val="22"/>
              </w:rPr>
              <w:t>(DR)</w:t>
            </w:r>
          </w:p>
        </w:tc>
        <w:tc>
          <w:tcPr>
            <w:tcW w:w="4459" w:type="dxa"/>
            <w:tcBorders>
              <w:top w:val="single" w:sz="4" w:space="0" w:color="auto"/>
              <w:left w:val="nil"/>
              <w:bottom w:val="single" w:sz="4" w:space="0" w:color="auto"/>
              <w:right w:val="nil"/>
            </w:tcBorders>
            <w:vAlign w:val="center"/>
          </w:tcPr>
          <w:p w14:paraId="371B5766" w14:textId="1F857C51" w:rsidR="003B694E" w:rsidRPr="00064B27" w:rsidRDefault="003B694E" w:rsidP="00244639">
            <w:pPr>
              <w:jc w:val="left"/>
              <w:rPr>
                <w:szCs w:val="22"/>
                <w:lang w:val="vi-VN"/>
              </w:rPr>
            </w:pPr>
            <w:r w:rsidRPr="00064B27">
              <w:rPr>
                <w:szCs w:val="22"/>
              </w:rPr>
              <w:t xml:space="preserve">Demand fluctuates </w:t>
            </w:r>
            <w:r w:rsidRPr="00064B27">
              <w:rPr>
                <w:szCs w:val="22"/>
                <w:lang w:val="vi-VN"/>
              </w:rPr>
              <w:t>(</w:t>
            </w:r>
            <w:r w:rsidR="003F3B7C" w:rsidRPr="00064B27">
              <w:rPr>
                <w:szCs w:val="22"/>
              </w:rPr>
              <w:t>DR</w:t>
            </w:r>
            <w:r w:rsidRPr="00064B27">
              <w:rPr>
                <w:szCs w:val="22"/>
              </w:rPr>
              <w:t>1</w:t>
            </w:r>
            <w:r w:rsidRPr="00064B27">
              <w:rPr>
                <w:szCs w:val="22"/>
                <w:lang w:val="vi-VN"/>
              </w:rPr>
              <w:t>)</w:t>
            </w:r>
          </w:p>
        </w:tc>
      </w:tr>
      <w:tr w:rsidR="00064B27" w:rsidRPr="00064B27" w14:paraId="300C37E6" w14:textId="77777777" w:rsidTr="00B37AE7">
        <w:trPr>
          <w:trHeight w:val="432"/>
          <w:jc w:val="center"/>
        </w:trPr>
        <w:tc>
          <w:tcPr>
            <w:tcW w:w="1753" w:type="dxa"/>
            <w:gridSpan w:val="2"/>
            <w:vMerge/>
            <w:tcBorders>
              <w:top w:val="nil"/>
              <w:left w:val="nil"/>
              <w:bottom w:val="single" w:sz="4" w:space="0" w:color="auto"/>
              <w:right w:val="nil"/>
            </w:tcBorders>
          </w:tcPr>
          <w:p w14:paraId="2333A79E"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0FB22FB1"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41DC643B" w14:textId="77777777" w:rsidR="003B694E" w:rsidRPr="00064B27" w:rsidRDefault="003B694E" w:rsidP="00244639">
            <w:pPr>
              <w:jc w:val="left"/>
              <w:rPr>
                <w:szCs w:val="22"/>
                <w:lang w:val="vi-VN"/>
              </w:rPr>
            </w:pPr>
            <w:r w:rsidRPr="00064B27">
              <w:rPr>
                <w:szCs w:val="22"/>
              </w:rPr>
              <w:t xml:space="preserve">Changing consumer behavior </w:t>
            </w:r>
            <w:r w:rsidRPr="00064B27">
              <w:rPr>
                <w:szCs w:val="22"/>
                <w:lang w:val="vi-VN"/>
              </w:rPr>
              <w:t>(</w:t>
            </w:r>
            <w:r w:rsidRPr="00064B27">
              <w:rPr>
                <w:szCs w:val="22"/>
              </w:rPr>
              <w:t>RPA2</w:t>
            </w:r>
            <w:r w:rsidRPr="00064B27">
              <w:rPr>
                <w:szCs w:val="22"/>
                <w:lang w:val="vi-VN"/>
              </w:rPr>
              <w:t>)</w:t>
            </w:r>
          </w:p>
        </w:tc>
      </w:tr>
      <w:tr w:rsidR="00064B27" w:rsidRPr="00064B27" w14:paraId="455E4FA9" w14:textId="77777777" w:rsidTr="00B37AE7">
        <w:trPr>
          <w:trHeight w:val="432"/>
          <w:jc w:val="center"/>
        </w:trPr>
        <w:tc>
          <w:tcPr>
            <w:tcW w:w="1753" w:type="dxa"/>
            <w:gridSpan w:val="2"/>
            <w:vMerge/>
            <w:tcBorders>
              <w:top w:val="nil"/>
              <w:left w:val="nil"/>
              <w:bottom w:val="single" w:sz="4" w:space="0" w:color="auto"/>
              <w:right w:val="nil"/>
            </w:tcBorders>
          </w:tcPr>
          <w:p w14:paraId="5FC942F3"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471A60A8"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59FAFAF3" w14:textId="2143BD9C" w:rsidR="003B694E" w:rsidRPr="00064B27" w:rsidRDefault="003B694E" w:rsidP="00244639">
            <w:pPr>
              <w:jc w:val="left"/>
              <w:rPr>
                <w:szCs w:val="22"/>
                <w:lang w:val="vi-VN"/>
              </w:rPr>
            </w:pPr>
            <w:r w:rsidRPr="00064B27">
              <w:rPr>
                <w:szCs w:val="22"/>
              </w:rPr>
              <w:t xml:space="preserve">Customer relationship </w:t>
            </w:r>
            <w:r w:rsidRPr="00064B27">
              <w:rPr>
                <w:szCs w:val="22"/>
                <w:lang w:val="vi-VN"/>
              </w:rPr>
              <w:t>(</w:t>
            </w:r>
            <w:r w:rsidR="003F3B7C" w:rsidRPr="00064B27">
              <w:rPr>
                <w:szCs w:val="22"/>
              </w:rPr>
              <w:t>DR</w:t>
            </w:r>
            <w:r w:rsidRPr="00064B27">
              <w:rPr>
                <w:szCs w:val="22"/>
              </w:rPr>
              <w:t>3</w:t>
            </w:r>
            <w:r w:rsidRPr="00064B27">
              <w:rPr>
                <w:szCs w:val="22"/>
                <w:lang w:val="vi-VN"/>
              </w:rPr>
              <w:t>)</w:t>
            </w:r>
          </w:p>
        </w:tc>
      </w:tr>
      <w:tr w:rsidR="00064B27" w:rsidRPr="00064B27" w14:paraId="63ACF617" w14:textId="77777777" w:rsidTr="00B37AE7">
        <w:trPr>
          <w:trHeight w:val="432"/>
          <w:jc w:val="center"/>
        </w:trPr>
        <w:tc>
          <w:tcPr>
            <w:tcW w:w="1753" w:type="dxa"/>
            <w:gridSpan w:val="2"/>
            <w:vMerge/>
            <w:tcBorders>
              <w:top w:val="nil"/>
              <w:left w:val="nil"/>
              <w:bottom w:val="single" w:sz="4" w:space="0" w:color="auto"/>
              <w:right w:val="nil"/>
            </w:tcBorders>
          </w:tcPr>
          <w:p w14:paraId="4E22EC4C"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2CCFFAA6"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41CF8061" w14:textId="441B3241" w:rsidR="003B694E" w:rsidRPr="00064B27" w:rsidRDefault="003B694E" w:rsidP="00244639">
            <w:pPr>
              <w:jc w:val="left"/>
              <w:rPr>
                <w:szCs w:val="22"/>
                <w:lang w:val="vi-VN"/>
              </w:rPr>
            </w:pPr>
            <w:r w:rsidRPr="00064B27">
              <w:rPr>
                <w:szCs w:val="22"/>
              </w:rPr>
              <w:t>Financial capacity of the customer</w:t>
            </w:r>
            <w:r w:rsidRPr="00064B27">
              <w:rPr>
                <w:szCs w:val="22"/>
                <w:lang w:val="vi-VN"/>
              </w:rPr>
              <w:t xml:space="preserve"> (</w:t>
            </w:r>
            <w:r w:rsidR="003F3B7C" w:rsidRPr="00064B27">
              <w:rPr>
                <w:szCs w:val="22"/>
              </w:rPr>
              <w:t>DR</w:t>
            </w:r>
            <w:r w:rsidRPr="00064B27">
              <w:rPr>
                <w:szCs w:val="22"/>
              </w:rPr>
              <w:t>4</w:t>
            </w:r>
            <w:r w:rsidRPr="00064B27">
              <w:rPr>
                <w:szCs w:val="22"/>
                <w:lang w:val="vi-VN"/>
              </w:rPr>
              <w:t>)</w:t>
            </w:r>
          </w:p>
        </w:tc>
      </w:tr>
      <w:tr w:rsidR="00064B27" w:rsidRPr="00064B27" w14:paraId="43190A84" w14:textId="77777777" w:rsidTr="00B37AE7">
        <w:trPr>
          <w:trHeight w:val="432"/>
          <w:jc w:val="center"/>
        </w:trPr>
        <w:tc>
          <w:tcPr>
            <w:tcW w:w="1753" w:type="dxa"/>
            <w:gridSpan w:val="2"/>
            <w:vMerge/>
            <w:tcBorders>
              <w:top w:val="nil"/>
              <w:left w:val="nil"/>
              <w:bottom w:val="single" w:sz="4" w:space="0" w:color="auto"/>
              <w:right w:val="nil"/>
            </w:tcBorders>
          </w:tcPr>
          <w:p w14:paraId="7D69B07C" w14:textId="77777777" w:rsidR="003B694E" w:rsidRPr="00064B27" w:rsidRDefault="003B694E" w:rsidP="00244639">
            <w:pPr>
              <w:jc w:val="center"/>
              <w:rPr>
                <w:b/>
                <w:szCs w:val="22"/>
              </w:rPr>
            </w:pPr>
          </w:p>
        </w:tc>
        <w:tc>
          <w:tcPr>
            <w:tcW w:w="1680" w:type="dxa"/>
            <w:vMerge w:val="restart"/>
            <w:tcBorders>
              <w:top w:val="single" w:sz="4" w:space="0" w:color="auto"/>
              <w:left w:val="nil"/>
              <w:bottom w:val="single" w:sz="4" w:space="0" w:color="auto"/>
              <w:right w:val="nil"/>
            </w:tcBorders>
            <w:shd w:val="clear" w:color="auto" w:fill="auto"/>
            <w:vAlign w:val="center"/>
          </w:tcPr>
          <w:p w14:paraId="5AA486F9" w14:textId="3685C878" w:rsidR="003B694E" w:rsidRPr="00064B27" w:rsidRDefault="003B694E" w:rsidP="00244639">
            <w:pPr>
              <w:jc w:val="center"/>
              <w:rPr>
                <w:szCs w:val="22"/>
              </w:rPr>
            </w:pPr>
            <w:r w:rsidRPr="00064B27">
              <w:rPr>
                <w:szCs w:val="22"/>
              </w:rPr>
              <w:t xml:space="preserve">Transportation risks </w:t>
            </w:r>
            <w:r w:rsidR="003F3B7C" w:rsidRPr="00064B27">
              <w:rPr>
                <w:szCs w:val="22"/>
              </w:rPr>
              <w:t>(TR)</w:t>
            </w:r>
          </w:p>
        </w:tc>
        <w:tc>
          <w:tcPr>
            <w:tcW w:w="4459" w:type="dxa"/>
            <w:tcBorders>
              <w:top w:val="single" w:sz="4" w:space="0" w:color="auto"/>
              <w:left w:val="nil"/>
              <w:bottom w:val="single" w:sz="4" w:space="0" w:color="auto"/>
              <w:right w:val="nil"/>
            </w:tcBorders>
            <w:vAlign w:val="center"/>
          </w:tcPr>
          <w:p w14:paraId="74DAD6F2" w14:textId="3BC5E0AC" w:rsidR="003B694E" w:rsidRPr="00064B27" w:rsidRDefault="003B694E" w:rsidP="00244639">
            <w:pPr>
              <w:jc w:val="left"/>
              <w:rPr>
                <w:szCs w:val="22"/>
                <w:lang w:val="vi-VN"/>
              </w:rPr>
            </w:pPr>
            <w:r w:rsidRPr="00064B27">
              <w:rPr>
                <w:szCs w:val="22"/>
              </w:rPr>
              <w:t xml:space="preserve">Accidents in transport </w:t>
            </w:r>
            <w:r w:rsidRPr="00064B27">
              <w:rPr>
                <w:szCs w:val="22"/>
                <w:lang w:val="vi-VN"/>
              </w:rPr>
              <w:t>(</w:t>
            </w:r>
            <w:r w:rsidR="003F3B7C" w:rsidRPr="00064B27">
              <w:rPr>
                <w:szCs w:val="22"/>
              </w:rPr>
              <w:t>TR</w:t>
            </w:r>
            <w:r w:rsidRPr="00064B27">
              <w:rPr>
                <w:szCs w:val="22"/>
              </w:rPr>
              <w:t>1</w:t>
            </w:r>
            <w:r w:rsidRPr="00064B27">
              <w:rPr>
                <w:szCs w:val="22"/>
                <w:lang w:val="vi-VN"/>
              </w:rPr>
              <w:t>)</w:t>
            </w:r>
          </w:p>
        </w:tc>
      </w:tr>
      <w:tr w:rsidR="00064B27" w:rsidRPr="00064B27" w14:paraId="0389371A" w14:textId="77777777" w:rsidTr="00B37AE7">
        <w:trPr>
          <w:trHeight w:val="432"/>
          <w:jc w:val="center"/>
        </w:trPr>
        <w:tc>
          <w:tcPr>
            <w:tcW w:w="1753" w:type="dxa"/>
            <w:gridSpan w:val="2"/>
            <w:vMerge/>
            <w:tcBorders>
              <w:top w:val="nil"/>
              <w:left w:val="nil"/>
              <w:bottom w:val="single" w:sz="4" w:space="0" w:color="auto"/>
              <w:right w:val="nil"/>
            </w:tcBorders>
          </w:tcPr>
          <w:p w14:paraId="32B53170" w14:textId="77777777" w:rsidR="003B694E" w:rsidRPr="00064B27" w:rsidRDefault="003B694E" w:rsidP="00244639">
            <w:pPr>
              <w:jc w:val="center"/>
              <w:rPr>
                <w:szCs w:val="22"/>
              </w:rPr>
            </w:pPr>
          </w:p>
        </w:tc>
        <w:tc>
          <w:tcPr>
            <w:tcW w:w="1680" w:type="dxa"/>
            <w:vMerge/>
            <w:tcBorders>
              <w:top w:val="single" w:sz="4" w:space="0" w:color="auto"/>
              <w:left w:val="nil"/>
              <w:bottom w:val="single" w:sz="4" w:space="0" w:color="auto"/>
              <w:right w:val="nil"/>
            </w:tcBorders>
            <w:shd w:val="clear" w:color="auto" w:fill="auto"/>
            <w:vAlign w:val="center"/>
          </w:tcPr>
          <w:p w14:paraId="6C36541A"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7B454F0B" w14:textId="1EAE5CF3" w:rsidR="003B694E" w:rsidRPr="00064B27" w:rsidRDefault="003B694E" w:rsidP="00244639">
            <w:pPr>
              <w:jc w:val="left"/>
              <w:rPr>
                <w:szCs w:val="22"/>
                <w:lang w:val="vi-VN"/>
              </w:rPr>
            </w:pPr>
            <w:r w:rsidRPr="00064B27">
              <w:rPr>
                <w:szCs w:val="22"/>
              </w:rPr>
              <w:t xml:space="preserve">Lack of transportation staff </w:t>
            </w:r>
            <w:r w:rsidRPr="00064B27">
              <w:rPr>
                <w:szCs w:val="22"/>
                <w:lang w:val="vi-VN"/>
              </w:rPr>
              <w:t>(</w:t>
            </w:r>
            <w:r w:rsidR="003F3B7C" w:rsidRPr="00064B27">
              <w:rPr>
                <w:szCs w:val="22"/>
              </w:rPr>
              <w:t>TR</w:t>
            </w:r>
            <w:r w:rsidRPr="00064B27">
              <w:rPr>
                <w:szCs w:val="22"/>
              </w:rPr>
              <w:t>2</w:t>
            </w:r>
            <w:r w:rsidRPr="00064B27">
              <w:rPr>
                <w:szCs w:val="22"/>
                <w:lang w:val="vi-VN"/>
              </w:rPr>
              <w:t>)</w:t>
            </w:r>
          </w:p>
        </w:tc>
      </w:tr>
      <w:tr w:rsidR="00064B27" w:rsidRPr="00064B27" w14:paraId="7CE58939" w14:textId="77777777" w:rsidTr="00B37AE7">
        <w:trPr>
          <w:trHeight w:val="432"/>
          <w:jc w:val="center"/>
        </w:trPr>
        <w:tc>
          <w:tcPr>
            <w:tcW w:w="1753" w:type="dxa"/>
            <w:gridSpan w:val="2"/>
            <w:vMerge/>
            <w:tcBorders>
              <w:top w:val="nil"/>
              <w:left w:val="nil"/>
              <w:bottom w:val="single" w:sz="4" w:space="0" w:color="auto"/>
              <w:right w:val="nil"/>
            </w:tcBorders>
          </w:tcPr>
          <w:p w14:paraId="4213A3BB" w14:textId="77777777" w:rsidR="003B694E" w:rsidRPr="00064B27" w:rsidRDefault="003B694E" w:rsidP="00244639">
            <w:pPr>
              <w:jc w:val="center"/>
              <w:rPr>
                <w:szCs w:val="22"/>
              </w:rPr>
            </w:pPr>
          </w:p>
        </w:tc>
        <w:tc>
          <w:tcPr>
            <w:tcW w:w="1680" w:type="dxa"/>
            <w:vMerge/>
            <w:tcBorders>
              <w:top w:val="single" w:sz="4" w:space="0" w:color="auto"/>
              <w:left w:val="nil"/>
              <w:bottom w:val="single" w:sz="4" w:space="0" w:color="auto"/>
              <w:right w:val="nil"/>
            </w:tcBorders>
            <w:shd w:val="clear" w:color="auto" w:fill="auto"/>
            <w:vAlign w:val="center"/>
          </w:tcPr>
          <w:p w14:paraId="067D1B1F"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0886341B" w14:textId="419362E3" w:rsidR="003B694E" w:rsidRPr="00064B27" w:rsidRDefault="003B694E" w:rsidP="00244639">
            <w:pPr>
              <w:jc w:val="left"/>
              <w:rPr>
                <w:szCs w:val="22"/>
                <w:lang w:val="vi-VN"/>
              </w:rPr>
            </w:pPr>
            <w:r w:rsidRPr="00064B27">
              <w:rPr>
                <w:szCs w:val="22"/>
              </w:rPr>
              <w:t xml:space="preserve">Increased shipping costs </w:t>
            </w:r>
            <w:r w:rsidRPr="00064B27">
              <w:rPr>
                <w:szCs w:val="22"/>
                <w:lang w:val="vi-VN"/>
              </w:rPr>
              <w:t>(</w:t>
            </w:r>
            <w:r w:rsidR="003F3B7C" w:rsidRPr="00064B27">
              <w:rPr>
                <w:szCs w:val="22"/>
              </w:rPr>
              <w:t>TR</w:t>
            </w:r>
            <w:r w:rsidRPr="00064B27">
              <w:rPr>
                <w:szCs w:val="22"/>
              </w:rPr>
              <w:t>3</w:t>
            </w:r>
            <w:r w:rsidRPr="00064B27">
              <w:rPr>
                <w:szCs w:val="22"/>
                <w:lang w:val="vi-VN"/>
              </w:rPr>
              <w:t xml:space="preserve">) </w:t>
            </w:r>
          </w:p>
        </w:tc>
      </w:tr>
      <w:tr w:rsidR="00064B27" w:rsidRPr="00064B27" w14:paraId="7B1B877F" w14:textId="77777777" w:rsidTr="00B37AE7">
        <w:trPr>
          <w:trHeight w:val="432"/>
          <w:jc w:val="center"/>
        </w:trPr>
        <w:tc>
          <w:tcPr>
            <w:tcW w:w="1753" w:type="dxa"/>
            <w:gridSpan w:val="2"/>
            <w:vMerge/>
            <w:tcBorders>
              <w:top w:val="nil"/>
              <w:left w:val="nil"/>
              <w:bottom w:val="single" w:sz="4" w:space="0" w:color="auto"/>
              <w:right w:val="nil"/>
            </w:tcBorders>
          </w:tcPr>
          <w:p w14:paraId="0CCE5BC0" w14:textId="77777777" w:rsidR="003B694E" w:rsidRPr="00064B27" w:rsidRDefault="003B694E" w:rsidP="00244639">
            <w:pPr>
              <w:jc w:val="center"/>
              <w:rPr>
                <w:szCs w:val="22"/>
              </w:rPr>
            </w:pPr>
          </w:p>
        </w:tc>
        <w:tc>
          <w:tcPr>
            <w:tcW w:w="1680" w:type="dxa"/>
            <w:vMerge/>
            <w:tcBorders>
              <w:top w:val="single" w:sz="4" w:space="0" w:color="auto"/>
              <w:left w:val="nil"/>
              <w:bottom w:val="single" w:sz="4" w:space="0" w:color="auto"/>
              <w:right w:val="nil"/>
            </w:tcBorders>
            <w:shd w:val="clear" w:color="auto" w:fill="auto"/>
            <w:vAlign w:val="center"/>
          </w:tcPr>
          <w:p w14:paraId="63A29AF5"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701F8A68" w14:textId="27EA38A3" w:rsidR="003B694E" w:rsidRPr="00064B27" w:rsidRDefault="003B694E" w:rsidP="00244639">
            <w:pPr>
              <w:jc w:val="left"/>
              <w:rPr>
                <w:szCs w:val="22"/>
                <w:lang w:val="vi-VN"/>
              </w:rPr>
            </w:pPr>
            <w:r w:rsidRPr="00064B27">
              <w:rPr>
                <w:szCs w:val="22"/>
              </w:rPr>
              <w:t xml:space="preserve">Transport management </w:t>
            </w:r>
            <w:r w:rsidRPr="00064B27">
              <w:rPr>
                <w:szCs w:val="22"/>
                <w:lang w:val="vi-VN"/>
              </w:rPr>
              <w:t>(</w:t>
            </w:r>
            <w:r w:rsidR="003F3B7C" w:rsidRPr="00064B27">
              <w:rPr>
                <w:szCs w:val="22"/>
              </w:rPr>
              <w:t>TR</w:t>
            </w:r>
            <w:r w:rsidRPr="00064B27">
              <w:rPr>
                <w:szCs w:val="22"/>
              </w:rPr>
              <w:t>4</w:t>
            </w:r>
            <w:r w:rsidRPr="00064B27">
              <w:rPr>
                <w:szCs w:val="22"/>
                <w:lang w:val="vi-VN"/>
              </w:rPr>
              <w:t>)</w:t>
            </w:r>
          </w:p>
        </w:tc>
      </w:tr>
      <w:tr w:rsidR="00064B27" w:rsidRPr="00064B27" w14:paraId="2F7C0D44" w14:textId="77777777" w:rsidTr="00B37AE7">
        <w:trPr>
          <w:trHeight w:val="432"/>
          <w:jc w:val="center"/>
        </w:trPr>
        <w:tc>
          <w:tcPr>
            <w:tcW w:w="1753" w:type="dxa"/>
            <w:gridSpan w:val="2"/>
            <w:vMerge/>
            <w:tcBorders>
              <w:top w:val="nil"/>
              <w:left w:val="nil"/>
              <w:bottom w:val="single" w:sz="4" w:space="0" w:color="auto"/>
              <w:right w:val="nil"/>
            </w:tcBorders>
          </w:tcPr>
          <w:p w14:paraId="6A2A0E2B" w14:textId="77777777" w:rsidR="003B694E" w:rsidRPr="00064B27" w:rsidRDefault="003B694E" w:rsidP="00244639">
            <w:pPr>
              <w:jc w:val="center"/>
              <w:rPr>
                <w:b/>
                <w:szCs w:val="22"/>
              </w:rPr>
            </w:pPr>
          </w:p>
        </w:tc>
        <w:tc>
          <w:tcPr>
            <w:tcW w:w="1680" w:type="dxa"/>
            <w:vMerge w:val="restart"/>
            <w:tcBorders>
              <w:top w:val="single" w:sz="4" w:space="0" w:color="auto"/>
              <w:left w:val="nil"/>
              <w:bottom w:val="single" w:sz="4" w:space="0" w:color="auto"/>
              <w:right w:val="nil"/>
            </w:tcBorders>
            <w:shd w:val="clear" w:color="auto" w:fill="auto"/>
            <w:vAlign w:val="center"/>
          </w:tcPr>
          <w:p w14:paraId="6A6E6B33" w14:textId="032FD188" w:rsidR="003B694E" w:rsidRPr="00064B27" w:rsidRDefault="003B694E" w:rsidP="00244639">
            <w:pPr>
              <w:jc w:val="center"/>
              <w:rPr>
                <w:szCs w:val="22"/>
                <w:lang w:val="vi-VN"/>
              </w:rPr>
            </w:pPr>
            <w:r w:rsidRPr="00064B27">
              <w:rPr>
                <w:szCs w:val="22"/>
              </w:rPr>
              <w:t xml:space="preserve">Macro risks </w:t>
            </w:r>
            <w:r w:rsidR="003F3B7C" w:rsidRPr="00064B27">
              <w:rPr>
                <w:szCs w:val="22"/>
              </w:rPr>
              <w:t>(MR)</w:t>
            </w:r>
          </w:p>
        </w:tc>
        <w:tc>
          <w:tcPr>
            <w:tcW w:w="4459" w:type="dxa"/>
            <w:tcBorders>
              <w:top w:val="single" w:sz="4" w:space="0" w:color="auto"/>
              <w:left w:val="nil"/>
              <w:bottom w:val="single" w:sz="4" w:space="0" w:color="auto"/>
              <w:right w:val="nil"/>
            </w:tcBorders>
            <w:vAlign w:val="center"/>
          </w:tcPr>
          <w:p w14:paraId="29136CBA" w14:textId="08E2E264" w:rsidR="003B694E" w:rsidRPr="00064B27" w:rsidRDefault="003B694E" w:rsidP="00244639">
            <w:pPr>
              <w:jc w:val="left"/>
              <w:rPr>
                <w:szCs w:val="22"/>
                <w:lang w:val="vi-VN"/>
              </w:rPr>
            </w:pPr>
            <w:r w:rsidRPr="00064B27">
              <w:rPr>
                <w:szCs w:val="22"/>
              </w:rPr>
              <w:t xml:space="preserve">Policy changes </w:t>
            </w:r>
            <w:r w:rsidRPr="00064B27">
              <w:rPr>
                <w:szCs w:val="22"/>
                <w:lang w:val="vi-VN"/>
              </w:rPr>
              <w:t>(</w:t>
            </w:r>
            <w:r w:rsidR="003F3B7C" w:rsidRPr="00064B27">
              <w:rPr>
                <w:szCs w:val="22"/>
              </w:rPr>
              <w:t>MR</w:t>
            </w:r>
            <w:r w:rsidRPr="00064B27">
              <w:rPr>
                <w:szCs w:val="22"/>
              </w:rPr>
              <w:t>1</w:t>
            </w:r>
            <w:r w:rsidRPr="00064B27">
              <w:rPr>
                <w:szCs w:val="22"/>
                <w:lang w:val="vi-VN"/>
              </w:rPr>
              <w:t>)</w:t>
            </w:r>
          </w:p>
        </w:tc>
      </w:tr>
      <w:tr w:rsidR="00064B27" w:rsidRPr="00064B27" w14:paraId="0AE7313A" w14:textId="77777777" w:rsidTr="00B37AE7">
        <w:trPr>
          <w:trHeight w:val="432"/>
          <w:jc w:val="center"/>
        </w:trPr>
        <w:tc>
          <w:tcPr>
            <w:tcW w:w="1753" w:type="dxa"/>
            <w:gridSpan w:val="2"/>
            <w:vMerge/>
            <w:tcBorders>
              <w:top w:val="nil"/>
              <w:left w:val="nil"/>
              <w:bottom w:val="single" w:sz="4" w:space="0" w:color="auto"/>
              <w:right w:val="nil"/>
            </w:tcBorders>
          </w:tcPr>
          <w:p w14:paraId="4515B801"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6D40D115"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6AA200D9" w14:textId="36624E66" w:rsidR="003B694E" w:rsidRPr="00064B27" w:rsidRDefault="003B694E" w:rsidP="00244639">
            <w:pPr>
              <w:jc w:val="left"/>
              <w:rPr>
                <w:szCs w:val="22"/>
                <w:lang w:val="vi-VN"/>
              </w:rPr>
            </w:pPr>
            <w:r w:rsidRPr="00064B27">
              <w:rPr>
                <w:szCs w:val="22"/>
              </w:rPr>
              <w:t xml:space="preserve">Pandemic </w:t>
            </w:r>
            <w:r w:rsidRPr="00064B27">
              <w:rPr>
                <w:szCs w:val="22"/>
                <w:lang w:val="vi-VN"/>
              </w:rPr>
              <w:t>(</w:t>
            </w:r>
            <w:r w:rsidR="003F3B7C" w:rsidRPr="00064B27">
              <w:rPr>
                <w:szCs w:val="22"/>
              </w:rPr>
              <w:t>MR</w:t>
            </w:r>
            <w:r w:rsidRPr="00064B27">
              <w:rPr>
                <w:szCs w:val="22"/>
              </w:rPr>
              <w:t>2</w:t>
            </w:r>
            <w:r w:rsidRPr="00064B27">
              <w:rPr>
                <w:szCs w:val="22"/>
                <w:lang w:val="vi-VN"/>
              </w:rPr>
              <w:t>)</w:t>
            </w:r>
          </w:p>
        </w:tc>
      </w:tr>
      <w:tr w:rsidR="00064B27" w:rsidRPr="00064B27" w14:paraId="40F0F65C" w14:textId="77777777" w:rsidTr="00B37AE7">
        <w:trPr>
          <w:trHeight w:val="432"/>
          <w:jc w:val="center"/>
        </w:trPr>
        <w:tc>
          <w:tcPr>
            <w:tcW w:w="1753" w:type="dxa"/>
            <w:gridSpan w:val="2"/>
            <w:vMerge/>
            <w:tcBorders>
              <w:top w:val="nil"/>
              <w:left w:val="nil"/>
              <w:bottom w:val="single" w:sz="4" w:space="0" w:color="auto"/>
              <w:right w:val="nil"/>
            </w:tcBorders>
          </w:tcPr>
          <w:p w14:paraId="62583AFC" w14:textId="77777777" w:rsidR="003B694E" w:rsidRPr="00064B27" w:rsidRDefault="003B694E" w:rsidP="00244639">
            <w:pPr>
              <w:jc w:val="center"/>
              <w:rPr>
                <w:szCs w:val="22"/>
              </w:rPr>
            </w:pPr>
          </w:p>
        </w:tc>
        <w:tc>
          <w:tcPr>
            <w:tcW w:w="1680" w:type="dxa"/>
            <w:vMerge/>
            <w:tcBorders>
              <w:top w:val="nil"/>
              <w:left w:val="nil"/>
              <w:bottom w:val="single" w:sz="4" w:space="0" w:color="auto"/>
              <w:right w:val="nil"/>
            </w:tcBorders>
            <w:shd w:val="clear" w:color="auto" w:fill="auto"/>
            <w:vAlign w:val="center"/>
          </w:tcPr>
          <w:p w14:paraId="6DDBC93C" w14:textId="77777777" w:rsidR="003B694E" w:rsidRPr="00064B27" w:rsidRDefault="003B694E" w:rsidP="00244639">
            <w:pPr>
              <w:jc w:val="center"/>
              <w:rPr>
                <w:szCs w:val="22"/>
              </w:rPr>
            </w:pPr>
          </w:p>
        </w:tc>
        <w:tc>
          <w:tcPr>
            <w:tcW w:w="4459" w:type="dxa"/>
            <w:tcBorders>
              <w:top w:val="single" w:sz="4" w:space="0" w:color="auto"/>
              <w:left w:val="nil"/>
              <w:bottom w:val="single" w:sz="4" w:space="0" w:color="auto"/>
              <w:right w:val="nil"/>
            </w:tcBorders>
            <w:vAlign w:val="center"/>
          </w:tcPr>
          <w:p w14:paraId="23C3EE05" w14:textId="0594A1C8" w:rsidR="003B694E" w:rsidRPr="00064B27" w:rsidRDefault="003B694E" w:rsidP="00244639">
            <w:pPr>
              <w:jc w:val="left"/>
              <w:rPr>
                <w:szCs w:val="22"/>
                <w:lang w:val="vi-VN"/>
              </w:rPr>
            </w:pPr>
            <w:r w:rsidRPr="00064B27">
              <w:rPr>
                <w:szCs w:val="22"/>
              </w:rPr>
              <w:t xml:space="preserve">Juridical </w:t>
            </w:r>
            <w:r w:rsidRPr="00064B27">
              <w:rPr>
                <w:szCs w:val="22"/>
                <w:lang w:val="vi-VN"/>
              </w:rPr>
              <w:t>(</w:t>
            </w:r>
            <w:r w:rsidR="003F3B7C" w:rsidRPr="00064B27">
              <w:rPr>
                <w:szCs w:val="22"/>
              </w:rPr>
              <w:t>MR</w:t>
            </w:r>
            <w:r w:rsidRPr="00064B27">
              <w:rPr>
                <w:szCs w:val="22"/>
              </w:rPr>
              <w:t>3</w:t>
            </w:r>
            <w:r w:rsidRPr="00064B27">
              <w:rPr>
                <w:szCs w:val="22"/>
                <w:lang w:val="vi-VN"/>
              </w:rPr>
              <w:t>)</w:t>
            </w:r>
          </w:p>
        </w:tc>
      </w:tr>
      <w:tr w:rsidR="00064B27" w:rsidRPr="00064B27" w14:paraId="27E10A18" w14:textId="77777777" w:rsidTr="00B37AE7">
        <w:trPr>
          <w:trHeight w:val="432"/>
          <w:jc w:val="center"/>
        </w:trPr>
        <w:tc>
          <w:tcPr>
            <w:tcW w:w="1753" w:type="dxa"/>
            <w:gridSpan w:val="2"/>
            <w:vMerge/>
            <w:tcBorders>
              <w:top w:val="nil"/>
              <w:left w:val="nil"/>
              <w:bottom w:val="single" w:sz="4" w:space="0" w:color="auto"/>
              <w:right w:val="nil"/>
            </w:tcBorders>
          </w:tcPr>
          <w:p w14:paraId="7727FBB7" w14:textId="77777777" w:rsidR="003B694E" w:rsidRPr="00064B27" w:rsidRDefault="003B694E" w:rsidP="00244639">
            <w:pPr>
              <w:jc w:val="center"/>
              <w:rPr>
                <w:b/>
                <w:szCs w:val="22"/>
              </w:rPr>
            </w:pPr>
          </w:p>
        </w:tc>
        <w:tc>
          <w:tcPr>
            <w:tcW w:w="1680" w:type="dxa"/>
            <w:vMerge w:val="restart"/>
            <w:tcBorders>
              <w:top w:val="single" w:sz="4" w:space="0" w:color="auto"/>
              <w:left w:val="nil"/>
              <w:bottom w:val="single" w:sz="4" w:space="0" w:color="auto"/>
              <w:right w:val="nil"/>
            </w:tcBorders>
            <w:shd w:val="clear" w:color="auto" w:fill="auto"/>
            <w:vAlign w:val="center"/>
          </w:tcPr>
          <w:p w14:paraId="53F08295" w14:textId="2B13887C" w:rsidR="003B694E" w:rsidRPr="00064B27" w:rsidRDefault="003B694E" w:rsidP="00244639">
            <w:pPr>
              <w:jc w:val="center"/>
              <w:rPr>
                <w:szCs w:val="22"/>
              </w:rPr>
            </w:pPr>
            <w:r w:rsidRPr="00064B27">
              <w:rPr>
                <w:szCs w:val="22"/>
              </w:rPr>
              <w:t xml:space="preserve">Information risks </w:t>
            </w:r>
            <w:r w:rsidR="003F3B7C" w:rsidRPr="00064B27">
              <w:rPr>
                <w:szCs w:val="22"/>
              </w:rPr>
              <w:t>(IR)</w:t>
            </w:r>
          </w:p>
        </w:tc>
        <w:tc>
          <w:tcPr>
            <w:tcW w:w="4459" w:type="dxa"/>
            <w:tcBorders>
              <w:top w:val="single" w:sz="4" w:space="0" w:color="auto"/>
              <w:left w:val="nil"/>
              <w:bottom w:val="single" w:sz="4" w:space="0" w:color="auto"/>
              <w:right w:val="nil"/>
            </w:tcBorders>
            <w:vAlign w:val="center"/>
          </w:tcPr>
          <w:p w14:paraId="4CCE6592" w14:textId="17F7FE62" w:rsidR="003B694E" w:rsidRPr="00064B27" w:rsidRDefault="003B694E" w:rsidP="00244639">
            <w:pPr>
              <w:jc w:val="left"/>
              <w:rPr>
                <w:szCs w:val="22"/>
                <w:lang w:val="vi-VN"/>
              </w:rPr>
            </w:pPr>
            <w:r w:rsidRPr="00064B27">
              <w:rPr>
                <w:szCs w:val="22"/>
              </w:rPr>
              <w:t>Poor support information system</w:t>
            </w:r>
            <w:r w:rsidRPr="00064B27">
              <w:rPr>
                <w:szCs w:val="22"/>
                <w:lang w:val="vi-VN"/>
              </w:rPr>
              <w:t xml:space="preserve"> (</w:t>
            </w:r>
            <w:r w:rsidR="003F3B7C" w:rsidRPr="00064B27">
              <w:rPr>
                <w:szCs w:val="22"/>
              </w:rPr>
              <w:t>IR</w:t>
            </w:r>
            <w:r w:rsidRPr="00064B27">
              <w:rPr>
                <w:szCs w:val="22"/>
              </w:rPr>
              <w:t>1</w:t>
            </w:r>
            <w:r w:rsidRPr="00064B27">
              <w:rPr>
                <w:szCs w:val="22"/>
                <w:lang w:val="vi-VN"/>
              </w:rPr>
              <w:t>)</w:t>
            </w:r>
            <w:r w:rsidRPr="00064B27">
              <w:rPr>
                <w:szCs w:val="22"/>
              </w:rPr>
              <w:t xml:space="preserve"> </w:t>
            </w:r>
          </w:p>
        </w:tc>
      </w:tr>
      <w:tr w:rsidR="00064B27" w:rsidRPr="00064B27" w14:paraId="1945091B" w14:textId="77777777" w:rsidTr="00B37AE7">
        <w:trPr>
          <w:trHeight w:val="432"/>
          <w:jc w:val="center"/>
        </w:trPr>
        <w:tc>
          <w:tcPr>
            <w:tcW w:w="1753" w:type="dxa"/>
            <w:gridSpan w:val="2"/>
            <w:vMerge/>
            <w:tcBorders>
              <w:top w:val="nil"/>
              <w:left w:val="nil"/>
              <w:bottom w:val="single" w:sz="4" w:space="0" w:color="auto"/>
              <w:right w:val="nil"/>
            </w:tcBorders>
          </w:tcPr>
          <w:p w14:paraId="7F4CFCF4" w14:textId="77777777" w:rsidR="003B694E" w:rsidRPr="00064B27" w:rsidRDefault="003B694E" w:rsidP="00244639">
            <w:pPr>
              <w:jc w:val="left"/>
              <w:rPr>
                <w:szCs w:val="22"/>
              </w:rPr>
            </w:pPr>
          </w:p>
        </w:tc>
        <w:tc>
          <w:tcPr>
            <w:tcW w:w="1680" w:type="dxa"/>
            <w:vMerge/>
            <w:tcBorders>
              <w:top w:val="nil"/>
              <w:left w:val="nil"/>
              <w:bottom w:val="single" w:sz="4" w:space="0" w:color="auto"/>
              <w:right w:val="nil"/>
            </w:tcBorders>
            <w:shd w:val="clear" w:color="auto" w:fill="auto"/>
            <w:vAlign w:val="center"/>
          </w:tcPr>
          <w:p w14:paraId="47910C5C" w14:textId="77777777" w:rsidR="003B694E" w:rsidRPr="00064B27" w:rsidRDefault="003B694E" w:rsidP="00244639">
            <w:pPr>
              <w:jc w:val="left"/>
              <w:rPr>
                <w:szCs w:val="22"/>
              </w:rPr>
            </w:pPr>
          </w:p>
        </w:tc>
        <w:tc>
          <w:tcPr>
            <w:tcW w:w="4459" w:type="dxa"/>
            <w:tcBorders>
              <w:top w:val="single" w:sz="4" w:space="0" w:color="auto"/>
              <w:left w:val="nil"/>
              <w:bottom w:val="single" w:sz="4" w:space="0" w:color="auto"/>
              <w:right w:val="nil"/>
            </w:tcBorders>
            <w:vAlign w:val="center"/>
          </w:tcPr>
          <w:p w14:paraId="2293F8AB" w14:textId="7CA8F306" w:rsidR="003B694E" w:rsidRPr="00064B27" w:rsidRDefault="003B694E" w:rsidP="00244639">
            <w:pPr>
              <w:jc w:val="left"/>
              <w:rPr>
                <w:szCs w:val="22"/>
                <w:lang w:val="vi-VN"/>
              </w:rPr>
            </w:pPr>
            <w:r w:rsidRPr="00064B27">
              <w:rPr>
                <w:szCs w:val="22"/>
              </w:rPr>
              <w:t xml:space="preserve">Information security </w:t>
            </w:r>
            <w:r w:rsidRPr="00064B27">
              <w:rPr>
                <w:szCs w:val="22"/>
                <w:lang w:val="vi-VN"/>
              </w:rPr>
              <w:t>(</w:t>
            </w:r>
            <w:r w:rsidR="003F3B7C" w:rsidRPr="00064B27">
              <w:rPr>
                <w:szCs w:val="22"/>
              </w:rPr>
              <w:t>IR</w:t>
            </w:r>
            <w:r w:rsidRPr="00064B27">
              <w:rPr>
                <w:szCs w:val="22"/>
              </w:rPr>
              <w:t>2</w:t>
            </w:r>
            <w:r w:rsidRPr="00064B27">
              <w:rPr>
                <w:szCs w:val="22"/>
                <w:lang w:val="vi-VN"/>
              </w:rPr>
              <w:t>)</w:t>
            </w:r>
          </w:p>
        </w:tc>
      </w:tr>
    </w:tbl>
    <w:p w14:paraId="4C6C0D4F" w14:textId="77777777" w:rsidR="00916C46" w:rsidRDefault="00916C46" w:rsidP="003B694E">
      <w:pPr>
        <w:pStyle w:val="BodyText"/>
      </w:pPr>
    </w:p>
    <w:p w14:paraId="2847E306" w14:textId="77777777" w:rsidR="00B37AE7" w:rsidRDefault="00B37AE7">
      <w:pPr>
        <w:jc w:val="left"/>
        <w:rPr>
          <w:lang w:val="vi-VN"/>
        </w:rPr>
      </w:pPr>
      <w:r>
        <w:rPr>
          <w:lang w:val="vi-VN"/>
        </w:rPr>
        <w:br w:type="page"/>
      </w:r>
    </w:p>
    <w:p w14:paraId="66F0FB61" w14:textId="366DAB0D" w:rsidR="003B694E" w:rsidRPr="00064B27" w:rsidRDefault="00345A5C" w:rsidP="003B694E">
      <w:pPr>
        <w:pStyle w:val="BodyText"/>
        <w:rPr>
          <w:lang w:val="vi-VN"/>
        </w:rPr>
      </w:pPr>
      <w:r w:rsidRPr="00064B27">
        <w:rPr>
          <w:lang w:val="vi-VN"/>
        </w:rPr>
        <w:lastRenderedPageBreak/>
        <w:t>Table 2</w:t>
      </w:r>
      <w:r w:rsidR="003B694E" w:rsidRPr="00064B27">
        <w:rPr>
          <w:lang w:val="vi-VN"/>
        </w:rPr>
        <w:t xml:space="preserve">  </w:t>
      </w:r>
    </w:p>
    <w:p w14:paraId="45E8A0C3" w14:textId="3B476B45" w:rsidR="003B694E" w:rsidRPr="0007764B" w:rsidRDefault="00095B54" w:rsidP="003B694E">
      <w:pPr>
        <w:pStyle w:val="BodyText"/>
      </w:pPr>
      <w:r>
        <w:t>C</w:t>
      </w:r>
      <w:r w:rsidR="00345A5C" w:rsidRPr="00064B27">
        <w:rPr>
          <w:lang w:val="vi-VN"/>
        </w:rPr>
        <w:t>riteria and sub-criteria</w:t>
      </w:r>
      <w:r>
        <w:t xml:space="preserve"> descriptions</w:t>
      </w:r>
    </w:p>
    <w:p w14:paraId="5243E53A" w14:textId="77777777" w:rsidR="00D20B08" w:rsidRPr="00064B27" w:rsidRDefault="00D20B08" w:rsidP="003B694E">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gridCol w:w="2529"/>
        <w:gridCol w:w="3747"/>
      </w:tblGrid>
      <w:tr w:rsidR="00064B27" w:rsidRPr="00064B27" w14:paraId="522E2EFC" w14:textId="3B415F93" w:rsidTr="00BF6685">
        <w:trPr>
          <w:trHeight w:val="575"/>
          <w:jc w:val="center"/>
        </w:trPr>
        <w:tc>
          <w:tcPr>
            <w:tcW w:w="1578" w:type="dxa"/>
            <w:tcBorders>
              <w:top w:val="single" w:sz="4" w:space="0" w:color="auto"/>
              <w:left w:val="nil"/>
              <w:bottom w:val="single" w:sz="4" w:space="0" w:color="auto"/>
              <w:right w:val="nil"/>
            </w:tcBorders>
            <w:shd w:val="clear" w:color="auto" w:fill="auto"/>
            <w:vAlign w:val="center"/>
          </w:tcPr>
          <w:p w14:paraId="17D4D972" w14:textId="180ADE6E" w:rsidR="004D176C" w:rsidRPr="00064B27" w:rsidRDefault="004D176C" w:rsidP="00B60407">
            <w:pPr>
              <w:jc w:val="center"/>
              <w:rPr>
                <w:b/>
                <w:szCs w:val="22"/>
                <w:lang w:val="vi-VN"/>
              </w:rPr>
            </w:pPr>
            <w:r w:rsidRPr="00064B27">
              <w:rPr>
                <w:b/>
                <w:szCs w:val="22"/>
              </w:rPr>
              <w:t>Criteria</w:t>
            </w:r>
          </w:p>
        </w:tc>
        <w:tc>
          <w:tcPr>
            <w:tcW w:w="2529" w:type="dxa"/>
            <w:tcBorders>
              <w:top w:val="single" w:sz="4" w:space="0" w:color="auto"/>
              <w:left w:val="nil"/>
              <w:bottom w:val="single" w:sz="4" w:space="0" w:color="auto"/>
              <w:right w:val="nil"/>
            </w:tcBorders>
            <w:vAlign w:val="center"/>
          </w:tcPr>
          <w:p w14:paraId="229F3E85" w14:textId="5E5FB0B4" w:rsidR="00D20B08" w:rsidRPr="00064B27" w:rsidRDefault="004D176C" w:rsidP="009A7CDF">
            <w:pPr>
              <w:jc w:val="left"/>
              <w:rPr>
                <w:b/>
                <w:szCs w:val="22"/>
                <w:lang w:val="vi-VN"/>
              </w:rPr>
            </w:pPr>
            <w:r w:rsidRPr="00064B27">
              <w:rPr>
                <w:b/>
                <w:szCs w:val="22"/>
              </w:rPr>
              <w:t>Sub-criteria</w:t>
            </w:r>
          </w:p>
        </w:tc>
        <w:tc>
          <w:tcPr>
            <w:tcW w:w="3747" w:type="dxa"/>
            <w:tcBorders>
              <w:top w:val="single" w:sz="4" w:space="0" w:color="auto"/>
              <w:left w:val="nil"/>
              <w:bottom w:val="single" w:sz="4" w:space="0" w:color="auto"/>
              <w:right w:val="nil"/>
            </w:tcBorders>
            <w:vAlign w:val="center"/>
          </w:tcPr>
          <w:p w14:paraId="55FC6344" w14:textId="4655A31F" w:rsidR="00B60407" w:rsidRPr="00064B27" w:rsidRDefault="00B60407" w:rsidP="009A7CDF">
            <w:pPr>
              <w:jc w:val="left"/>
              <w:rPr>
                <w:b/>
                <w:szCs w:val="22"/>
                <w:lang w:val="vi-VN"/>
              </w:rPr>
            </w:pPr>
            <w:r w:rsidRPr="00064B27">
              <w:rPr>
                <w:b/>
                <w:szCs w:val="22"/>
                <w:lang w:val="vi-VN"/>
              </w:rPr>
              <w:t>D</w:t>
            </w:r>
            <w:proofErr w:type="spellStart"/>
            <w:r w:rsidRPr="00064B27">
              <w:rPr>
                <w:b/>
                <w:szCs w:val="22"/>
              </w:rPr>
              <w:t>efinition</w:t>
            </w:r>
            <w:proofErr w:type="spellEnd"/>
          </w:p>
        </w:tc>
      </w:tr>
      <w:tr w:rsidR="00064B27" w:rsidRPr="00064B27" w14:paraId="4DE75706" w14:textId="4E7911E0" w:rsidTr="00885040">
        <w:trPr>
          <w:trHeight w:val="584"/>
          <w:jc w:val="center"/>
        </w:trPr>
        <w:tc>
          <w:tcPr>
            <w:tcW w:w="1578" w:type="dxa"/>
            <w:vMerge w:val="restart"/>
            <w:tcBorders>
              <w:top w:val="single" w:sz="4" w:space="0" w:color="auto"/>
              <w:left w:val="nil"/>
              <w:bottom w:val="single" w:sz="4" w:space="0" w:color="auto"/>
              <w:right w:val="nil"/>
            </w:tcBorders>
            <w:shd w:val="clear" w:color="auto" w:fill="auto"/>
          </w:tcPr>
          <w:p w14:paraId="7D33FB9C" w14:textId="6CAA2C7F" w:rsidR="004D176C" w:rsidRPr="00064B27" w:rsidRDefault="004D176C" w:rsidP="00885040">
            <w:pPr>
              <w:jc w:val="center"/>
              <w:rPr>
                <w:szCs w:val="22"/>
              </w:rPr>
            </w:pPr>
            <w:r w:rsidRPr="00064B27">
              <w:rPr>
                <w:szCs w:val="22"/>
              </w:rPr>
              <w:t>Risks from the supply side (SR)</w:t>
            </w:r>
          </w:p>
        </w:tc>
        <w:tc>
          <w:tcPr>
            <w:tcW w:w="2529" w:type="dxa"/>
            <w:tcBorders>
              <w:top w:val="single" w:sz="4" w:space="0" w:color="auto"/>
              <w:left w:val="nil"/>
              <w:bottom w:val="single" w:sz="4" w:space="0" w:color="auto"/>
              <w:right w:val="nil"/>
            </w:tcBorders>
            <w:vAlign w:val="center"/>
          </w:tcPr>
          <w:p w14:paraId="0CCC5965" w14:textId="77777777" w:rsidR="004D176C" w:rsidRPr="00064B27" w:rsidRDefault="004D176C" w:rsidP="00440343">
            <w:pPr>
              <w:jc w:val="left"/>
              <w:rPr>
                <w:szCs w:val="22"/>
                <w:lang w:val="vi-VN"/>
              </w:rPr>
            </w:pPr>
            <w:r w:rsidRPr="00064B27">
              <w:rPr>
                <w:szCs w:val="22"/>
              </w:rPr>
              <w:t xml:space="preserve">Origin of goods </w:t>
            </w:r>
            <w:r w:rsidRPr="00064B27">
              <w:rPr>
                <w:szCs w:val="22"/>
                <w:lang w:val="vi-VN"/>
              </w:rPr>
              <w:t>(</w:t>
            </w:r>
            <w:r w:rsidRPr="00064B27">
              <w:rPr>
                <w:szCs w:val="22"/>
              </w:rPr>
              <w:t>SR1</w:t>
            </w:r>
            <w:r w:rsidRPr="00064B27">
              <w:rPr>
                <w:szCs w:val="22"/>
                <w:lang w:val="vi-VN"/>
              </w:rPr>
              <w:t>)</w:t>
            </w:r>
          </w:p>
          <w:p w14:paraId="168E2F97" w14:textId="77777777" w:rsidR="00345A5C" w:rsidRPr="00064B27" w:rsidRDefault="00345A5C" w:rsidP="00440343">
            <w:pPr>
              <w:jc w:val="left"/>
              <w:rPr>
                <w:szCs w:val="22"/>
                <w:lang w:val="vi-VN"/>
              </w:rPr>
            </w:pPr>
          </w:p>
          <w:p w14:paraId="67C47AA9" w14:textId="77777777" w:rsidR="00345A5C" w:rsidRPr="00064B27" w:rsidRDefault="00345A5C" w:rsidP="00440343">
            <w:pPr>
              <w:jc w:val="left"/>
              <w:rPr>
                <w:szCs w:val="22"/>
                <w:lang w:val="vi-VN"/>
              </w:rPr>
            </w:pPr>
          </w:p>
          <w:p w14:paraId="4E487CC4" w14:textId="7A95E25C"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15AFA6FA" w14:textId="49452B80" w:rsidR="004D176C" w:rsidRPr="00064B27" w:rsidRDefault="00B60407" w:rsidP="00B60407">
            <w:pPr>
              <w:rPr>
                <w:szCs w:val="22"/>
              </w:rPr>
            </w:pPr>
            <w:r w:rsidRPr="00064B27">
              <w:rPr>
                <w:szCs w:val="22"/>
              </w:rPr>
              <w:t>The supply of raw materials for food processing is unclear or there is fraud in origin, negatively affecting consumer confidence.</w:t>
            </w:r>
          </w:p>
        </w:tc>
      </w:tr>
      <w:tr w:rsidR="00064B27" w:rsidRPr="00064B27" w14:paraId="2C95023D" w14:textId="0EA58E2E" w:rsidTr="00BF6685">
        <w:trPr>
          <w:trHeight w:val="674"/>
          <w:jc w:val="center"/>
        </w:trPr>
        <w:tc>
          <w:tcPr>
            <w:tcW w:w="1578" w:type="dxa"/>
            <w:vMerge/>
            <w:tcBorders>
              <w:top w:val="single" w:sz="4" w:space="0" w:color="auto"/>
              <w:left w:val="nil"/>
              <w:bottom w:val="single" w:sz="4" w:space="0" w:color="auto"/>
              <w:right w:val="nil"/>
            </w:tcBorders>
            <w:shd w:val="clear" w:color="auto" w:fill="auto"/>
            <w:vAlign w:val="center"/>
          </w:tcPr>
          <w:p w14:paraId="5A9B2745"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77A2982E" w14:textId="77777777" w:rsidR="004D176C" w:rsidRPr="00064B27" w:rsidRDefault="004D176C" w:rsidP="00440343">
            <w:pPr>
              <w:jc w:val="left"/>
              <w:rPr>
                <w:szCs w:val="22"/>
                <w:lang w:val="vi-VN"/>
              </w:rPr>
            </w:pPr>
            <w:r w:rsidRPr="00064B27">
              <w:rPr>
                <w:szCs w:val="22"/>
              </w:rPr>
              <w:t xml:space="preserve">Perishable foods </w:t>
            </w:r>
            <w:r w:rsidRPr="00064B27">
              <w:rPr>
                <w:szCs w:val="22"/>
                <w:lang w:val="vi-VN"/>
              </w:rPr>
              <w:t>(</w:t>
            </w:r>
            <w:r w:rsidRPr="00064B27">
              <w:rPr>
                <w:szCs w:val="22"/>
              </w:rPr>
              <w:t>SR2</w:t>
            </w:r>
            <w:r w:rsidRPr="00064B27">
              <w:rPr>
                <w:szCs w:val="22"/>
                <w:lang w:val="vi-VN"/>
              </w:rPr>
              <w:t>)</w:t>
            </w:r>
          </w:p>
          <w:p w14:paraId="33B52767" w14:textId="77777777" w:rsidR="00345A5C" w:rsidRPr="00064B27" w:rsidRDefault="00345A5C" w:rsidP="00440343">
            <w:pPr>
              <w:jc w:val="left"/>
              <w:rPr>
                <w:szCs w:val="22"/>
                <w:lang w:val="vi-VN"/>
              </w:rPr>
            </w:pPr>
          </w:p>
          <w:p w14:paraId="47B57CA6" w14:textId="77777777" w:rsidR="00345A5C" w:rsidRPr="00064B27" w:rsidRDefault="00345A5C" w:rsidP="00440343">
            <w:pPr>
              <w:jc w:val="left"/>
              <w:rPr>
                <w:szCs w:val="22"/>
                <w:lang w:val="vi-VN"/>
              </w:rPr>
            </w:pPr>
          </w:p>
          <w:p w14:paraId="0D3E5D7B" w14:textId="6FE88934"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004C2786" w14:textId="31365979" w:rsidR="004D176C" w:rsidRPr="00064B27" w:rsidRDefault="00B60407" w:rsidP="00B60407">
            <w:pPr>
              <w:rPr>
                <w:szCs w:val="22"/>
              </w:rPr>
            </w:pPr>
            <w:r w:rsidRPr="00064B27">
              <w:rPr>
                <w:szCs w:val="22"/>
              </w:rPr>
              <w:t>Food stored for a long time or the</w:t>
            </w:r>
            <w:r w:rsidRPr="00064B27">
              <w:rPr>
                <w:szCs w:val="22"/>
                <w:lang w:val="vi-VN"/>
              </w:rPr>
              <w:t xml:space="preserve"> </w:t>
            </w:r>
            <w:r w:rsidRPr="00064B27">
              <w:rPr>
                <w:szCs w:val="22"/>
              </w:rPr>
              <w:t>storage process in the warehouse is not guaranteed, causing food to spoil easily.</w:t>
            </w:r>
          </w:p>
        </w:tc>
      </w:tr>
      <w:tr w:rsidR="00064B27" w:rsidRPr="00064B27" w14:paraId="3BABC7B1" w14:textId="0494E4A0" w:rsidTr="00BF6685">
        <w:trPr>
          <w:trHeight w:val="631"/>
          <w:jc w:val="center"/>
        </w:trPr>
        <w:tc>
          <w:tcPr>
            <w:tcW w:w="1578" w:type="dxa"/>
            <w:vMerge/>
            <w:tcBorders>
              <w:top w:val="single" w:sz="4" w:space="0" w:color="auto"/>
              <w:left w:val="nil"/>
              <w:bottom w:val="single" w:sz="4" w:space="0" w:color="auto"/>
              <w:right w:val="nil"/>
            </w:tcBorders>
            <w:shd w:val="clear" w:color="auto" w:fill="auto"/>
            <w:vAlign w:val="center"/>
          </w:tcPr>
          <w:p w14:paraId="35ACDB64"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tcPr>
          <w:p w14:paraId="436959EE" w14:textId="602DE272" w:rsidR="00345A5C" w:rsidRPr="00064B27" w:rsidRDefault="004D176C" w:rsidP="00345A5C">
            <w:pPr>
              <w:jc w:val="left"/>
              <w:rPr>
                <w:szCs w:val="22"/>
                <w:lang w:val="vi-VN"/>
              </w:rPr>
            </w:pPr>
            <w:r w:rsidRPr="00064B27">
              <w:rPr>
                <w:szCs w:val="22"/>
              </w:rPr>
              <w:t xml:space="preserve">Production and processing costs </w:t>
            </w:r>
            <w:r w:rsidRPr="00064B27">
              <w:rPr>
                <w:szCs w:val="22"/>
                <w:lang w:val="vi-VN"/>
              </w:rPr>
              <w:t>(</w:t>
            </w:r>
            <w:r w:rsidRPr="00064B27">
              <w:rPr>
                <w:szCs w:val="22"/>
              </w:rPr>
              <w:t>SR3</w:t>
            </w:r>
            <w:r w:rsidRPr="00064B27">
              <w:rPr>
                <w:szCs w:val="22"/>
                <w:lang w:val="vi-VN"/>
              </w:rPr>
              <w:t>)</w:t>
            </w:r>
          </w:p>
        </w:tc>
        <w:tc>
          <w:tcPr>
            <w:tcW w:w="3747" w:type="dxa"/>
            <w:tcBorders>
              <w:top w:val="single" w:sz="4" w:space="0" w:color="auto"/>
              <w:left w:val="nil"/>
              <w:bottom w:val="single" w:sz="4" w:space="0" w:color="auto"/>
              <w:right w:val="nil"/>
            </w:tcBorders>
          </w:tcPr>
          <w:p w14:paraId="5F13704B" w14:textId="0DE9112B" w:rsidR="004D176C" w:rsidRPr="00064B27" w:rsidRDefault="00B60407" w:rsidP="00345A5C">
            <w:pPr>
              <w:rPr>
                <w:szCs w:val="22"/>
              </w:rPr>
            </w:pPr>
            <w:r w:rsidRPr="00064B27">
              <w:rPr>
                <w:szCs w:val="22"/>
              </w:rPr>
              <w:t>Suppliers do not have the ability to reduce costs and change technology.</w:t>
            </w:r>
          </w:p>
        </w:tc>
      </w:tr>
      <w:tr w:rsidR="00064B27" w:rsidRPr="00064B27" w14:paraId="6E88FDEB" w14:textId="07C7CEDE" w:rsidTr="00BF6685">
        <w:trPr>
          <w:trHeight w:val="602"/>
          <w:jc w:val="center"/>
        </w:trPr>
        <w:tc>
          <w:tcPr>
            <w:tcW w:w="1578" w:type="dxa"/>
            <w:vMerge/>
            <w:tcBorders>
              <w:top w:val="single" w:sz="4" w:space="0" w:color="auto"/>
              <w:left w:val="nil"/>
              <w:bottom w:val="single" w:sz="4" w:space="0" w:color="auto"/>
              <w:right w:val="nil"/>
            </w:tcBorders>
            <w:shd w:val="clear" w:color="auto" w:fill="auto"/>
            <w:vAlign w:val="center"/>
          </w:tcPr>
          <w:p w14:paraId="75FFCF06"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5B552799" w14:textId="77777777" w:rsidR="004D176C" w:rsidRPr="00064B27" w:rsidRDefault="004D176C" w:rsidP="00440343">
            <w:pPr>
              <w:jc w:val="left"/>
              <w:rPr>
                <w:szCs w:val="22"/>
                <w:lang w:val="vi-VN"/>
              </w:rPr>
            </w:pPr>
            <w:r w:rsidRPr="00064B27">
              <w:rPr>
                <w:szCs w:val="22"/>
              </w:rPr>
              <w:t xml:space="preserve">Loss of food safety </w:t>
            </w:r>
            <w:r w:rsidRPr="00064B27">
              <w:rPr>
                <w:szCs w:val="22"/>
                <w:lang w:val="vi-VN"/>
              </w:rPr>
              <w:t>(</w:t>
            </w:r>
            <w:r w:rsidRPr="00064B27">
              <w:rPr>
                <w:szCs w:val="22"/>
              </w:rPr>
              <w:t>SR4</w:t>
            </w:r>
            <w:r w:rsidRPr="00064B27">
              <w:rPr>
                <w:szCs w:val="22"/>
                <w:lang w:val="vi-VN"/>
              </w:rPr>
              <w:t>)</w:t>
            </w:r>
          </w:p>
          <w:p w14:paraId="6CDCFFE8" w14:textId="77777777" w:rsidR="00345A5C" w:rsidRPr="00064B27" w:rsidRDefault="00345A5C" w:rsidP="00440343">
            <w:pPr>
              <w:jc w:val="left"/>
              <w:rPr>
                <w:szCs w:val="22"/>
                <w:lang w:val="vi-VN"/>
              </w:rPr>
            </w:pPr>
          </w:p>
          <w:p w14:paraId="755253A0" w14:textId="77777777" w:rsidR="00345A5C" w:rsidRPr="00064B27" w:rsidRDefault="00345A5C" w:rsidP="00440343">
            <w:pPr>
              <w:jc w:val="left"/>
              <w:rPr>
                <w:szCs w:val="22"/>
                <w:lang w:val="vi-VN"/>
              </w:rPr>
            </w:pPr>
          </w:p>
          <w:p w14:paraId="71B60274" w14:textId="779990EA"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1757D146" w14:textId="3B6995CA" w:rsidR="004D176C" w:rsidRPr="00064B27" w:rsidRDefault="00B60407" w:rsidP="00B60407">
            <w:pPr>
              <w:rPr>
                <w:szCs w:val="22"/>
              </w:rPr>
            </w:pPr>
            <w:r w:rsidRPr="00064B27">
              <w:rPr>
                <w:szCs w:val="22"/>
              </w:rPr>
              <w:t>Suppliers do not meet the quality of food</w:t>
            </w:r>
            <w:r w:rsidR="00B27510" w:rsidRPr="00064B27">
              <w:rPr>
                <w:szCs w:val="22"/>
              </w:rPr>
              <w:t>;</w:t>
            </w:r>
            <w:r w:rsidRPr="00064B27">
              <w:rPr>
                <w:szCs w:val="22"/>
              </w:rPr>
              <w:t xml:space="preserve"> food is past its expiration date</w:t>
            </w:r>
            <w:r w:rsidR="00B27510" w:rsidRPr="00064B27">
              <w:rPr>
                <w:szCs w:val="22"/>
              </w:rPr>
              <w:t>;</w:t>
            </w:r>
            <w:r w:rsidRPr="00064B27">
              <w:rPr>
                <w:szCs w:val="22"/>
              </w:rPr>
              <w:t xml:space="preserve"> food contains banned substances</w:t>
            </w:r>
            <w:r w:rsidR="00B27510" w:rsidRPr="00064B27">
              <w:rPr>
                <w:szCs w:val="22"/>
              </w:rPr>
              <w:t>;</w:t>
            </w:r>
            <w:r w:rsidRPr="00064B27">
              <w:rPr>
                <w:szCs w:val="22"/>
              </w:rPr>
              <w:t xml:space="preserve"> food is processed improperly</w:t>
            </w:r>
            <w:r w:rsidR="00B27510" w:rsidRPr="00064B27">
              <w:rPr>
                <w:szCs w:val="22"/>
              </w:rPr>
              <w:t>.</w:t>
            </w:r>
          </w:p>
        </w:tc>
      </w:tr>
      <w:tr w:rsidR="00064B27" w:rsidRPr="00064B27" w14:paraId="6E2904D2" w14:textId="1F042DDE" w:rsidTr="00BF6685">
        <w:trPr>
          <w:trHeight w:val="611"/>
          <w:jc w:val="center"/>
        </w:trPr>
        <w:tc>
          <w:tcPr>
            <w:tcW w:w="1578" w:type="dxa"/>
            <w:vMerge/>
            <w:tcBorders>
              <w:top w:val="single" w:sz="4" w:space="0" w:color="auto"/>
              <w:left w:val="nil"/>
              <w:bottom w:val="single" w:sz="4" w:space="0" w:color="auto"/>
              <w:right w:val="nil"/>
            </w:tcBorders>
            <w:shd w:val="clear" w:color="auto" w:fill="auto"/>
            <w:vAlign w:val="center"/>
          </w:tcPr>
          <w:p w14:paraId="5367B64E"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0429235A" w14:textId="77777777" w:rsidR="004D176C" w:rsidRPr="00064B27" w:rsidRDefault="004D176C" w:rsidP="00440343">
            <w:pPr>
              <w:jc w:val="left"/>
              <w:rPr>
                <w:szCs w:val="22"/>
                <w:lang w:val="vi-VN"/>
              </w:rPr>
            </w:pPr>
            <w:r w:rsidRPr="00064B27">
              <w:rPr>
                <w:szCs w:val="22"/>
              </w:rPr>
              <w:t xml:space="preserve">Supplier financial capacity </w:t>
            </w:r>
            <w:r w:rsidRPr="00064B27">
              <w:rPr>
                <w:szCs w:val="22"/>
                <w:lang w:val="vi-VN"/>
              </w:rPr>
              <w:t>(</w:t>
            </w:r>
            <w:r w:rsidRPr="00064B27">
              <w:rPr>
                <w:szCs w:val="22"/>
              </w:rPr>
              <w:t>SR5</w:t>
            </w:r>
            <w:r w:rsidRPr="00064B27">
              <w:rPr>
                <w:szCs w:val="22"/>
                <w:lang w:val="vi-VN"/>
              </w:rPr>
              <w:t>)</w:t>
            </w:r>
          </w:p>
          <w:p w14:paraId="4CC9A0C2" w14:textId="531E9B5E"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7E606367" w14:textId="1D5A2F67" w:rsidR="004D176C" w:rsidRPr="00064B27" w:rsidRDefault="003B4E86" w:rsidP="003B4E86">
            <w:pPr>
              <w:rPr>
                <w:szCs w:val="22"/>
              </w:rPr>
            </w:pPr>
            <w:r w:rsidRPr="00064B27">
              <w:rPr>
                <w:szCs w:val="22"/>
              </w:rPr>
              <w:t>The supplier becomes insolvent or goes bankrupt.</w:t>
            </w:r>
          </w:p>
        </w:tc>
      </w:tr>
      <w:tr w:rsidR="00064B27" w:rsidRPr="00064B27" w14:paraId="4797D2ED" w14:textId="52D26ABE" w:rsidTr="00885040">
        <w:trPr>
          <w:trHeight w:val="442"/>
          <w:jc w:val="center"/>
        </w:trPr>
        <w:tc>
          <w:tcPr>
            <w:tcW w:w="1578" w:type="dxa"/>
            <w:vMerge w:val="restart"/>
            <w:tcBorders>
              <w:top w:val="single" w:sz="4" w:space="0" w:color="auto"/>
              <w:left w:val="nil"/>
              <w:bottom w:val="single" w:sz="4" w:space="0" w:color="auto"/>
              <w:right w:val="nil"/>
            </w:tcBorders>
            <w:shd w:val="clear" w:color="auto" w:fill="auto"/>
          </w:tcPr>
          <w:p w14:paraId="5414A867" w14:textId="76C9409A" w:rsidR="004D176C" w:rsidRPr="00064B27" w:rsidRDefault="004D176C" w:rsidP="00885040">
            <w:pPr>
              <w:jc w:val="center"/>
              <w:rPr>
                <w:szCs w:val="22"/>
              </w:rPr>
            </w:pPr>
            <w:r w:rsidRPr="00064B27">
              <w:rPr>
                <w:szCs w:val="22"/>
              </w:rPr>
              <w:t>Risks from the demand side (DR)</w:t>
            </w:r>
          </w:p>
        </w:tc>
        <w:tc>
          <w:tcPr>
            <w:tcW w:w="2529" w:type="dxa"/>
            <w:tcBorders>
              <w:top w:val="single" w:sz="4" w:space="0" w:color="auto"/>
              <w:left w:val="nil"/>
              <w:bottom w:val="single" w:sz="4" w:space="0" w:color="auto"/>
              <w:right w:val="nil"/>
            </w:tcBorders>
            <w:vAlign w:val="center"/>
          </w:tcPr>
          <w:p w14:paraId="725F13FD" w14:textId="77777777" w:rsidR="004D176C" w:rsidRPr="00064B27" w:rsidRDefault="004D176C" w:rsidP="00440343">
            <w:pPr>
              <w:jc w:val="left"/>
              <w:rPr>
                <w:szCs w:val="22"/>
                <w:lang w:val="vi-VN"/>
              </w:rPr>
            </w:pPr>
            <w:r w:rsidRPr="00064B27">
              <w:rPr>
                <w:szCs w:val="22"/>
              </w:rPr>
              <w:t xml:space="preserve">Demand fluctuates </w:t>
            </w:r>
            <w:r w:rsidRPr="00064B27">
              <w:rPr>
                <w:szCs w:val="22"/>
                <w:lang w:val="vi-VN"/>
              </w:rPr>
              <w:t>(</w:t>
            </w:r>
            <w:r w:rsidRPr="00064B27">
              <w:rPr>
                <w:szCs w:val="22"/>
              </w:rPr>
              <w:t>DR1</w:t>
            </w:r>
            <w:r w:rsidRPr="00064B27">
              <w:rPr>
                <w:szCs w:val="22"/>
                <w:lang w:val="vi-VN"/>
              </w:rPr>
              <w:t>)</w:t>
            </w:r>
          </w:p>
          <w:p w14:paraId="378D6CE8" w14:textId="6816023F"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6D55CC51" w14:textId="3DEAF8D4" w:rsidR="004D176C" w:rsidRPr="00064B27" w:rsidRDefault="00081778" w:rsidP="00081778">
            <w:pPr>
              <w:rPr>
                <w:szCs w:val="22"/>
              </w:rPr>
            </w:pPr>
            <w:r w:rsidRPr="00064B27">
              <w:rPr>
                <w:szCs w:val="22"/>
              </w:rPr>
              <w:t>Consumers</w:t>
            </w:r>
            <w:r w:rsidR="00B77261">
              <w:rPr>
                <w:szCs w:val="22"/>
              </w:rPr>
              <w:t>’</w:t>
            </w:r>
            <w:r w:rsidRPr="00064B27">
              <w:rPr>
                <w:szCs w:val="22"/>
              </w:rPr>
              <w:t xml:space="preserve"> demand for food increases or decreases suddenly.</w:t>
            </w:r>
          </w:p>
        </w:tc>
      </w:tr>
      <w:tr w:rsidR="00064B27" w:rsidRPr="00064B27" w14:paraId="6B1F1795" w14:textId="0F8C42B4" w:rsidTr="00BF6685">
        <w:trPr>
          <w:trHeight w:val="694"/>
          <w:jc w:val="center"/>
        </w:trPr>
        <w:tc>
          <w:tcPr>
            <w:tcW w:w="1578" w:type="dxa"/>
            <w:vMerge/>
            <w:tcBorders>
              <w:top w:val="single" w:sz="4" w:space="0" w:color="auto"/>
              <w:left w:val="nil"/>
              <w:bottom w:val="single" w:sz="4" w:space="0" w:color="auto"/>
              <w:right w:val="nil"/>
            </w:tcBorders>
            <w:shd w:val="clear" w:color="auto" w:fill="auto"/>
            <w:vAlign w:val="center"/>
          </w:tcPr>
          <w:p w14:paraId="25D0FCB6"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448EBC48" w14:textId="77777777" w:rsidR="004D176C" w:rsidRPr="00064B27" w:rsidRDefault="004D176C" w:rsidP="00440343">
            <w:pPr>
              <w:jc w:val="left"/>
              <w:rPr>
                <w:szCs w:val="22"/>
                <w:lang w:val="vi-VN"/>
              </w:rPr>
            </w:pPr>
            <w:r w:rsidRPr="00064B27">
              <w:rPr>
                <w:szCs w:val="22"/>
              </w:rPr>
              <w:t xml:space="preserve">Changing consumer behavior </w:t>
            </w:r>
            <w:r w:rsidRPr="00064B27">
              <w:rPr>
                <w:szCs w:val="22"/>
                <w:lang w:val="vi-VN"/>
              </w:rPr>
              <w:t>(</w:t>
            </w:r>
            <w:r w:rsidRPr="00064B27">
              <w:rPr>
                <w:szCs w:val="22"/>
              </w:rPr>
              <w:t>RPA2</w:t>
            </w:r>
            <w:r w:rsidRPr="00064B27">
              <w:rPr>
                <w:szCs w:val="22"/>
                <w:lang w:val="vi-VN"/>
              </w:rPr>
              <w:t>)</w:t>
            </w:r>
          </w:p>
          <w:p w14:paraId="5D7BA2BD" w14:textId="3949B65F"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12E7AFDC" w14:textId="075E5ABA" w:rsidR="004D176C" w:rsidRPr="00064B27" w:rsidRDefault="00081778" w:rsidP="00081778">
            <w:pPr>
              <w:rPr>
                <w:szCs w:val="22"/>
              </w:rPr>
            </w:pPr>
            <w:r w:rsidRPr="00064B27">
              <w:rPr>
                <w:szCs w:val="22"/>
                <w:lang w:val="vi-VN"/>
              </w:rPr>
              <w:t>S</w:t>
            </w:r>
            <w:proofErr w:type="spellStart"/>
            <w:r w:rsidRPr="00064B27">
              <w:rPr>
                <w:szCs w:val="22"/>
              </w:rPr>
              <w:t>udden</w:t>
            </w:r>
            <w:proofErr w:type="spellEnd"/>
            <w:r w:rsidRPr="00064B27">
              <w:rPr>
                <w:szCs w:val="22"/>
              </w:rPr>
              <w:t xml:space="preserve"> change in consumer habits in the food service sector from customers.</w:t>
            </w:r>
          </w:p>
        </w:tc>
      </w:tr>
      <w:tr w:rsidR="00064B27" w:rsidRPr="00064B27" w14:paraId="0785ED55" w14:textId="5D5254CD" w:rsidTr="00BF6685">
        <w:trPr>
          <w:trHeight w:val="496"/>
          <w:jc w:val="center"/>
        </w:trPr>
        <w:tc>
          <w:tcPr>
            <w:tcW w:w="1578" w:type="dxa"/>
            <w:vMerge/>
            <w:tcBorders>
              <w:top w:val="single" w:sz="4" w:space="0" w:color="auto"/>
              <w:left w:val="nil"/>
              <w:bottom w:val="single" w:sz="4" w:space="0" w:color="auto"/>
              <w:right w:val="nil"/>
            </w:tcBorders>
            <w:shd w:val="clear" w:color="auto" w:fill="auto"/>
            <w:vAlign w:val="center"/>
          </w:tcPr>
          <w:p w14:paraId="69337671"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7653CA54" w14:textId="2759AA8E" w:rsidR="004D176C" w:rsidRPr="00064B27" w:rsidRDefault="004D176C" w:rsidP="00440343">
            <w:pPr>
              <w:jc w:val="left"/>
              <w:rPr>
                <w:szCs w:val="22"/>
                <w:lang w:val="vi-VN"/>
              </w:rPr>
            </w:pPr>
            <w:r w:rsidRPr="00064B27">
              <w:rPr>
                <w:szCs w:val="22"/>
              </w:rPr>
              <w:t xml:space="preserve">Customer relationship </w:t>
            </w:r>
            <w:r w:rsidRPr="00064B27">
              <w:rPr>
                <w:szCs w:val="22"/>
                <w:lang w:val="vi-VN"/>
              </w:rPr>
              <w:t>(</w:t>
            </w:r>
            <w:r w:rsidRPr="00064B27">
              <w:rPr>
                <w:szCs w:val="22"/>
              </w:rPr>
              <w:t>DR3</w:t>
            </w:r>
            <w:r w:rsidRPr="00064B27">
              <w:rPr>
                <w:szCs w:val="22"/>
                <w:lang w:val="vi-VN"/>
              </w:rPr>
              <w:t>)</w:t>
            </w:r>
          </w:p>
        </w:tc>
        <w:tc>
          <w:tcPr>
            <w:tcW w:w="3747" w:type="dxa"/>
            <w:tcBorders>
              <w:top w:val="single" w:sz="4" w:space="0" w:color="auto"/>
              <w:left w:val="nil"/>
              <w:bottom w:val="single" w:sz="4" w:space="0" w:color="auto"/>
              <w:right w:val="nil"/>
            </w:tcBorders>
          </w:tcPr>
          <w:p w14:paraId="3A8C1A0F" w14:textId="047756D4" w:rsidR="004D176C" w:rsidRPr="00064B27" w:rsidRDefault="00081778" w:rsidP="00081778">
            <w:pPr>
              <w:rPr>
                <w:szCs w:val="22"/>
              </w:rPr>
            </w:pPr>
            <w:r w:rsidRPr="00064B27">
              <w:rPr>
                <w:szCs w:val="22"/>
              </w:rPr>
              <w:t>Customer relationships are limited and lack cohesion.</w:t>
            </w:r>
          </w:p>
        </w:tc>
      </w:tr>
      <w:tr w:rsidR="00064B27" w:rsidRPr="00064B27" w14:paraId="7292D507" w14:textId="2BD08645" w:rsidTr="00BF6685">
        <w:trPr>
          <w:trHeight w:val="649"/>
          <w:jc w:val="center"/>
        </w:trPr>
        <w:tc>
          <w:tcPr>
            <w:tcW w:w="1578" w:type="dxa"/>
            <w:vMerge/>
            <w:tcBorders>
              <w:top w:val="single" w:sz="4" w:space="0" w:color="auto"/>
              <w:left w:val="nil"/>
              <w:bottom w:val="single" w:sz="4" w:space="0" w:color="auto"/>
              <w:right w:val="nil"/>
            </w:tcBorders>
            <w:shd w:val="clear" w:color="auto" w:fill="auto"/>
            <w:vAlign w:val="center"/>
          </w:tcPr>
          <w:p w14:paraId="5620ADD5"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32D9FB3C" w14:textId="77777777" w:rsidR="004D176C" w:rsidRPr="00064B27" w:rsidRDefault="004D176C" w:rsidP="00440343">
            <w:pPr>
              <w:jc w:val="left"/>
              <w:rPr>
                <w:szCs w:val="22"/>
                <w:lang w:val="vi-VN"/>
              </w:rPr>
            </w:pPr>
            <w:r w:rsidRPr="00064B27">
              <w:rPr>
                <w:szCs w:val="22"/>
              </w:rPr>
              <w:t>Financial capacity of the customer</w:t>
            </w:r>
            <w:r w:rsidRPr="00064B27">
              <w:rPr>
                <w:szCs w:val="22"/>
                <w:lang w:val="vi-VN"/>
              </w:rPr>
              <w:t xml:space="preserve"> (</w:t>
            </w:r>
            <w:r w:rsidRPr="00064B27">
              <w:rPr>
                <w:szCs w:val="22"/>
              </w:rPr>
              <w:t>DR4</w:t>
            </w:r>
            <w:r w:rsidRPr="00064B27">
              <w:rPr>
                <w:szCs w:val="22"/>
                <w:lang w:val="vi-VN"/>
              </w:rPr>
              <w:t>)</w:t>
            </w:r>
          </w:p>
          <w:p w14:paraId="3EB9A244" w14:textId="7001FB70"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79BBD037" w14:textId="2CE99FBD" w:rsidR="004D176C" w:rsidRPr="00064B27" w:rsidRDefault="00081778" w:rsidP="00081778">
            <w:pPr>
              <w:rPr>
                <w:szCs w:val="22"/>
              </w:rPr>
            </w:pPr>
            <w:r w:rsidRPr="00064B27">
              <w:rPr>
                <w:szCs w:val="22"/>
              </w:rPr>
              <w:t xml:space="preserve">Customers have reduced income, reduced wages, </w:t>
            </w:r>
            <w:r w:rsidR="00125CB4" w:rsidRPr="00064B27">
              <w:rPr>
                <w:szCs w:val="22"/>
              </w:rPr>
              <w:t xml:space="preserve">and </w:t>
            </w:r>
            <w:r w:rsidRPr="00064B27">
              <w:rPr>
                <w:szCs w:val="22"/>
              </w:rPr>
              <w:t>increased inflation, affecting their financial capacity.</w:t>
            </w:r>
          </w:p>
        </w:tc>
      </w:tr>
      <w:tr w:rsidR="00064B27" w:rsidRPr="00064B27" w14:paraId="354D15B0" w14:textId="352FD54D" w:rsidTr="00885040">
        <w:trPr>
          <w:trHeight w:val="487"/>
          <w:jc w:val="center"/>
        </w:trPr>
        <w:tc>
          <w:tcPr>
            <w:tcW w:w="1578" w:type="dxa"/>
            <w:vMerge w:val="restart"/>
            <w:tcBorders>
              <w:top w:val="single" w:sz="4" w:space="0" w:color="auto"/>
              <w:left w:val="nil"/>
              <w:bottom w:val="single" w:sz="4" w:space="0" w:color="auto"/>
              <w:right w:val="nil"/>
            </w:tcBorders>
            <w:shd w:val="clear" w:color="auto" w:fill="auto"/>
          </w:tcPr>
          <w:p w14:paraId="4DA9FDB8" w14:textId="0C65A4D3" w:rsidR="004D176C" w:rsidRPr="00064B27" w:rsidRDefault="004D176C" w:rsidP="00885040">
            <w:pPr>
              <w:jc w:val="center"/>
              <w:rPr>
                <w:szCs w:val="22"/>
              </w:rPr>
            </w:pPr>
            <w:r w:rsidRPr="00064B27">
              <w:rPr>
                <w:szCs w:val="22"/>
              </w:rPr>
              <w:t>Transportation risks (TR)</w:t>
            </w:r>
          </w:p>
        </w:tc>
        <w:tc>
          <w:tcPr>
            <w:tcW w:w="2529" w:type="dxa"/>
            <w:tcBorders>
              <w:top w:val="single" w:sz="4" w:space="0" w:color="auto"/>
              <w:left w:val="nil"/>
              <w:bottom w:val="single" w:sz="4" w:space="0" w:color="auto"/>
              <w:right w:val="nil"/>
            </w:tcBorders>
            <w:vAlign w:val="center"/>
          </w:tcPr>
          <w:p w14:paraId="6F8807E8" w14:textId="77777777" w:rsidR="004D176C" w:rsidRPr="00064B27" w:rsidRDefault="004D176C" w:rsidP="00440343">
            <w:pPr>
              <w:jc w:val="left"/>
              <w:rPr>
                <w:szCs w:val="22"/>
                <w:lang w:val="vi-VN"/>
              </w:rPr>
            </w:pPr>
            <w:r w:rsidRPr="00064B27">
              <w:rPr>
                <w:szCs w:val="22"/>
              </w:rPr>
              <w:t xml:space="preserve">Accidents in transport </w:t>
            </w:r>
            <w:r w:rsidRPr="00064B27">
              <w:rPr>
                <w:szCs w:val="22"/>
                <w:lang w:val="vi-VN"/>
              </w:rPr>
              <w:t>(</w:t>
            </w:r>
            <w:r w:rsidRPr="00064B27">
              <w:rPr>
                <w:szCs w:val="22"/>
              </w:rPr>
              <w:t>TR1</w:t>
            </w:r>
            <w:r w:rsidRPr="00064B27">
              <w:rPr>
                <w:szCs w:val="22"/>
                <w:lang w:val="vi-VN"/>
              </w:rPr>
              <w:t>)</w:t>
            </w:r>
          </w:p>
          <w:p w14:paraId="0D775037" w14:textId="3086EE2B"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0716C677" w14:textId="2F8E2251" w:rsidR="004D176C" w:rsidRPr="00064B27" w:rsidRDefault="007667F0" w:rsidP="007667F0">
            <w:pPr>
              <w:rPr>
                <w:szCs w:val="22"/>
              </w:rPr>
            </w:pPr>
            <w:r w:rsidRPr="00064B27">
              <w:rPr>
                <w:szCs w:val="22"/>
              </w:rPr>
              <w:t>The transportation process may encounter problems due to traffic accidents.</w:t>
            </w:r>
          </w:p>
        </w:tc>
      </w:tr>
      <w:tr w:rsidR="00064B27" w:rsidRPr="00064B27" w14:paraId="7E8BB7D8" w14:textId="0FC86E64" w:rsidTr="00BF6685">
        <w:trPr>
          <w:trHeight w:val="593"/>
          <w:jc w:val="center"/>
        </w:trPr>
        <w:tc>
          <w:tcPr>
            <w:tcW w:w="1578" w:type="dxa"/>
            <w:vMerge/>
            <w:tcBorders>
              <w:top w:val="nil"/>
              <w:left w:val="nil"/>
              <w:bottom w:val="single" w:sz="4" w:space="0" w:color="auto"/>
              <w:right w:val="nil"/>
            </w:tcBorders>
            <w:shd w:val="clear" w:color="auto" w:fill="auto"/>
            <w:vAlign w:val="center"/>
          </w:tcPr>
          <w:p w14:paraId="36ECC138"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33BD41A2" w14:textId="49D22212" w:rsidR="00345A5C" w:rsidRPr="00064B27" w:rsidRDefault="004D176C" w:rsidP="00440343">
            <w:pPr>
              <w:jc w:val="left"/>
              <w:rPr>
                <w:szCs w:val="22"/>
                <w:lang w:val="vi-VN"/>
              </w:rPr>
            </w:pPr>
            <w:r w:rsidRPr="00064B27">
              <w:rPr>
                <w:szCs w:val="22"/>
              </w:rPr>
              <w:t xml:space="preserve">Lack of transportation staff </w:t>
            </w:r>
            <w:r w:rsidRPr="00064B27">
              <w:rPr>
                <w:szCs w:val="22"/>
                <w:lang w:val="vi-VN"/>
              </w:rPr>
              <w:t>(</w:t>
            </w:r>
            <w:r w:rsidRPr="00064B27">
              <w:rPr>
                <w:szCs w:val="22"/>
              </w:rPr>
              <w:t>TR2</w:t>
            </w:r>
            <w:r w:rsidRPr="00064B27">
              <w:rPr>
                <w:szCs w:val="22"/>
                <w:lang w:val="vi-VN"/>
              </w:rPr>
              <w:t>)</w:t>
            </w:r>
          </w:p>
        </w:tc>
        <w:tc>
          <w:tcPr>
            <w:tcW w:w="3747" w:type="dxa"/>
            <w:tcBorders>
              <w:top w:val="single" w:sz="4" w:space="0" w:color="auto"/>
              <w:left w:val="nil"/>
              <w:bottom w:val="single" w:sz="4" w:space="0" w:color="auto"/>
              <w:right w:val="nil"/>
            </w:tcBorders>
          </w:tcPr>
          <w:p w14:paraId="173FBDC9" w14:textId="4486E965" w:rsidR="004D176C" w:rsidRPr="00064B27" w:rsidRDefault="007667F0" w:rsidP="007667F0">
            <w:pPr>
              <w:rPr>
                <w:szCs w:val="22"/>
              </w:rPr>
            </w:pPr>
            <w:r w:rsidRPr="00064B27">
              <w:rPr>
                <w:szCs w:val="22"/>
              </w:rPr>
              <w:t>The danger of shortage of human resources in transportation.</w:t>
            </w:r>
          </w:p>
        </w:tc>
      </w:tr>
      <w:tr w:rsidR="00064B27" w:rsidRPr="00064B27" w14:paraId="4B5AC46B" w14:textId="03607821" w:rsidTr="00BF6685">
        <w:trPr>
          <w:trHeight w:val="620"/>
          <w:jc w:val="center"/>
        </w:trPr>
        <w:tc>
          <w:tcPr>
            <w:tcW w:w="1578" w:type="dxa"/>
            <w:vMerge/>
            <w:tcBorders>
              <w:top w:val="nil"/>
              <w:left w:val="nil"/>
              <w:bottom w:val="single" w:sz="4" w:space="0" w:color="auto"/>
              <w:right w:val="nil"/>
            </w:tcBorders>
            <w:shd w:val="clear" w:color="auto" w:fill="auto"/>
            <w:vAlign w:val="center"/>
          </w:tcPr>
          <w:p w14:paraId="3F32E660"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1D71E81B" w14:textId="77777777" w:rsidR="004D176C" w:rsidRPr="00064B27" w:rsidRDefault="004D176C" w:rsidP="00440343">
            <w:pPr>
              <w:jc w:val="left"/>
              <w:rPr>
                <w:szCs w:val="22"/>
                <w:lang w:val="vi-VN"/>
              </w:rPr>
            </w:pPr>
            <w:r w:rsidRPr="00064B27">
              <w:rPr>
                <w:szCs w:val="22"/>
              </w:rPr>
              <w:t xml:space="preserve">Increased shipping costs </w:t>
            </w:r>
            <w:r w:rsidRPr="00064B27">
              <w:rPr>
                <w:szCs w:val="22"/>
                <w:lang w:val="vi-VN"/>
              </w:rPr>
              <w:t>(</w:t>
            </w:r>
            <w:r w:rsidRPr="00064B27">
              <w:rPr>
                <w:szCs w:val="22"/>
              </w:rPr>
              <w:t>TR3</w:t>
            </w:r>
            <w:r w:rsidRPr="00064B27">
              <w:rPr>
                <w:szCs w:val="22"/>
                <w:lang w:val="vi-VN"/>
              </w:rPr>
              <w:t xml:space="preserve">) </w:t>
            </w:r>
          </w:p>
          <w:p w14:paraId="35E205F0" w14:textId="77777777" w:rsidR="00345A5C" w:rsidRPr="00064B27" w:rsidRDefault="00345A5C" w:rsidP="00440343">
            <w:pPr>
              <w:jc w:val="left"/>
              <w:rPr>
                <w:szCs w:val="22"/>
                <w:lang w:val="vi-VN"/>
              </w:rPr>
            </w:pPr>
          </w:p>
          <w:p w14:paraId="1EBCC83E" w14:textId="67184C07"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26ED2EA1" w14:textId="4290B1EE" w:rsidR="004D176C" w:rsidRPr="00064B27" w:rsidRDefault="007667F0" w:rsidP="007667F0">
            <w:pPr>
              <w:rPr>
                <w:szCs w:val="22"/>
              </w:rPr>
            </w:pPr>
            <w:r w:rsidRPr="00064B27">
              <w:rPr>
                <w:szCs w:val="22"/>
              </w:rPr>
              <w:t xml:space="preserve">Rising fuel prices, increased vehicle replacement costs, and increased road costs </w:t>
            </w:r>
            <w:proofErr w:type="gramStart"/>
            <w:r w:rsidRPr="00064B27">
              <w:rPr>
                <w:szCs w:val="22"/>
              </w:rPr>
              <w:t>cause</w:t>
            </w:r>
            <w:proofErr w:type="gramEnd"/>
            <w:r w:rsidRPr="00064B27">
              <w:rPr>
                <w:szCs w:val="22"/>
              </w:rPr>
              <w:t xml:space="preserve"> transportation costs to increase.</w:t>
            </w:r>
          </w:p>
        </w:tc>
      </w:tr>
      <w:tr w:rsidR="00064B27" w:rsidRPr="00064B27" w14:paraId="61384461" w14:textId="7422A982" w:rsidTr="00EA6EB4">
        <w:trPr>
          <w:trHeight w:val="611"/>
          <w:jc w:val="center"/>
        </w:trPr>
        <w:tc>
          <w:tcPr>
            <w:tcW w:w="1578" w:type="dxa"/>
            <w:vMerge/>
            <w:tcBorders>
              <w:top w:val="nil"/>
              <w:left w:val="nil"/>
              <w:bottom w:val="single" w:sz="4" w:space="0" w:color="auto"/>
              <w:right w:val="nil"/>
            </w:tcBorders>
            <w:shd w:val="clear" w:color="auto" w:fill="auto"/>
            <w:vAlign w:val="center"/>
          </w:tcPr>
          <w:p w14:paraId="2A3AD27C"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3B0A8F85" w14:textId="77777777" w:rsidR="004D176C" w:rsidRPr="00064B27" w:rsidRDefault="004D176C" w:rsidP="00440343">
            <w:pPr>
              <w:jc w:val="left"/>
              <w:rPr>
                <w:szCs w:val="22"/>
                <w:lang w:val="vi-VN"/>
              </w:rPr>
            </w:pPr>
            <w:r w:rsidRPr="00064B27">
              <w:rPr>
                <w:szCs w:val="22"/>
              </w:rPr>
              <w:t xml:space="preserve">Transport management </w:t>
            </w:r>
            <w:r w:rsidRPr="00064B27">
              <w:rPr>
                <w:szCs w:val="22"/>
                <w:lang w:val="vi-VN"/>
              </w:rPr>
              <w:t>(</w:t>
            </w:r>
            <w:r w:rsidRPr="00064B27">
              <w:rPr>
                <w:szCs w:val="22"/>
              </w:rPr>
              <w:t>TR4</w:t>
            </w:r>
            <w:r w:rsidRPr="00064B27">
              <w:rPr>
                <w:szCs w:val="22"/>
                <w:lang w:val="vi-VN"/>
              </w:rPr>
              <w:t>)</w:t>
            </w:r>
          </w:p>
          <w:p w14:paraId="2DA9AC00" w14:textId="185E7A0A"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70CDC3F4" w14:textId="7B768A70" w:rsidR="004D176C" w:rsidRPr="00064B27" w:rsidRDefault="007667F0" w:rsidP="007667F0">
            <w:pPr>
              <w:rPr>
                <w:szCs w:val="22"/>
              </w:rPr>
            </w:pPr>
            <w:r w:rsidRPr="00064B27">
              <w:rPr>
                <w:szCs w:val="22"/>
              </w:rPr>
              <w:t>The transport management process is not guaranteed, and logistics activities are unprofessional.</w:t>
            </w:r>
          </w:p>
        </w:tc>
      </w:tr>
      <w:tr w:rsidR="00064B27" w:rsidRPr="00064B27" w14:paraId="6FD7DF3F" w14:textId="20E35EDB" w:rsidTr="00885040">
        <w:trPr>
          <w:trHeight w:val="530"/>
          <w:jc w:val="center"/>
        </w:trPr>
        <w:tc>
          <w:tcPr>
            <w:tcW w:w="1578" w:type="dxa"/>
            <w:vMerge w:val="restart"/>
            <w:tcBorders>
              <w:top w:val="single" w:sz="4" w:space="0" w:color="auto"/>
              <w:left w:val="nil"/>
              <w:bottom w:val="nil"/>
              <w:right w:val="nil"/>
            </w:tcBorders>
            <w:shd w:val="clear" w:color="auto" w:fill="auto"/>
          </w:tcPr>
          <w:p w14:paraId="22C24D29" w14:textId="753BDB9F" w:rsidR="004D176C" w:rsidRPr="00064B27" w:rsidRDefault="004D176C" w:rsidP="00885040">
            <w:pPr>
              <w:jc w:val="center"/>
              <w:rPr>
                <w:szCs w:val="22"/>
                <w:lang w:val="vi-VN"/>
              </w:rPr>
            </w:pPr>
            <w:r w:rsidRPr="00064B27">
              <w:rPr>
                <w:szCs w:val="22"/>
              </w:rPr>
              <w:t>Macro risks (MR)</w:t>
            </w:r>
          </w:p>
        </w:tc>
        <w:tc>
          <w:tcPr>
            <w:tcW w:w="2529" w:type="dxa"/>
            <w:tcBorders>
              <w:top w:val="single" w:sz="4" w:space="0" w:color="auto"/>
              <w:left w:val="nil"/>
              <w:bottom w:val="single" w:sz="4" w:space="0" w:color="auto"/>
              <w:right w:val="nil"/>
            </w:tcBorders>
            <w:vAlign w:val="center"/>
          </w:tcPr>
          <w:p w14:paraId="1F30B829" w14:textId="77777777" w:rsidR="004D176C" w:rsidRPr="00064B27" w:rsidRDefault="004D176C" w:rsidP="00440343">
            <w:pPr>
              <w:jc w:val="left"/>
              <w:rPr>
                <w:szCs w:val="22"/>
                <w:lang w:val="vi-VN"/>
              </w:rPr>
            </w:pPr>
            <w:r w:rsidRPr="00064B27">
              <w:rPr>
                <w:szCs w:val="22"/>
              </w:rPr>
              <w:t xml:space="preserve">Policy changes </w:t>
            </w:r>
            <w:r w:rsidRPr="00064B27">
              <w:rPr>
                <w:szCs w:val="22"/>
                <w:lang w:val="vi-VN"/>
              </w:rPr>
              <w:t>(</w:t>
            </w:r>
            <w:r w:rsidRPr="00064B27">
              <w:rPr>
                <w:szCs w:val="22"/>
              </w:rPr>
              <w:t>MR1</w:t>
            </w:r>
            <w:r w:rsidRPr="00064B27">
              <w:rPr>
                <w:szCs w:val="22"/>
                <w:lang w:val="vi-VN"/>
              </w:rPr>
              <w:t>)</w:t>
            </w:r>
          </w:p>
          <w:p w14:paraId="2B15C461" w14:textId="77777777" w:rsidR="00345A5C" w:rsidRPr="00064B27" w:rsidRDefault="00345A5C" w:rsidP="00440343">
            <w:pPr>
              <w:jc w:val="left"/>
              <w:rPr>
                <w:szCs w:val="22"/>
                <w:lang w:val="vi-VN"/>
              </w:rPr>
            </w:pPr>
          </w:p>
          <w:p w14:paraId="7D1B7BA6" w14:textId="77777777" w:rsidR="00345A5C" w:rsidRPr="00064B27" w:rsidRDefault="00345A5C" w:rsidP="00440343">
            <w:pPr>
              <w:jc w:val="left"/>
              <w:rPr>
                <w:szCs w:val="22"/>
                <w:lang w:val="vi-VN"/>
              </w:rPr>
            </w:pPr>
          </w:p>
          <w:p w14:paraId="1316E18F" w14:textId="10D1ACA3"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4DBAAABC" w14:textId="484D79AC" w:rsidR="004D176C" w:rsidRPr="00064B27" w:rsidRDefault="007667F0" w:rsidP="007667F0">
            <w:pPr>
              <w:rPr>
                <w:szCs w:val="22"/>
              </w:rPr>
            </w:pPr>
            <w:r w:rsidRPr="00064B27">
              <w:rPr>
                <w:szCs w:val="22"/>
              </w:rPr>
              <w:lastRenderedPageBreak/>
              <w:t xml:space="preserve">Businesses need long-term stable policies, while many economic policies </w:t>
            </w:r>
            <w:r w:rsidRPr="00064B27">
              <w:rPr>
                <w:szCs w:val="22"/>
              </w:rPr>
              <w:lastRenderedPageBreak/>
              <w:t>from state management agencies can be constantly changed.</w:t>
            </w:r>
          </w:p>
        </w:tc>
      </w:tr>
      <w:tr w:rsidR="00064B27" w:rsidRPr="00064B27" w14:paraId="3D5E6BA3" w14:textId="0D34CA76" w:rsidTr="00EA6EB4">
        <w:trPr>
          <w:trHeight w:val="566"/>
          <w:jc w:val="center"/>
        </w:trPr>
        <w:tc>
          <w:tcPr>
            <w:tcW w:w="1578" w:type="dxa"/>
            <w:vMerge/>
            <w:tcBorders>
              <w:top w:val="nil"/>
              <w:left w:val="nil"/>
              <w:bottom w:val="nil"/>
              <w:right w:val="nil"/>
            </w:tcBorders>
            <w:shd w:val="clear" w:color="auto" w:fill="auto"/>
            <w:vAlign w:val="center"/>
          </w:tcPr>
          <w:p w14:paraId="56E23654"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22639B46" w14:textId="77777777" w:rsidR="004D176C" w:rsidRPr="00064B27" w:rsidRDefault="004D176C" w:rsidP="00440343">
            <w:pPr>
              <w:jc w:val="left"/>
              <w:rPr>
                <w:szCs w:val="22"/>
                <w:lang w:val="vi-VN"/>
              </w:rPr>
            </w:pPr>
            <w:r w:rsidRPr="00064B27">
              <w:rPr>
                <w:szCs w:val="22"/>
              </w:rPr>
              <w:t xml:space="preserve">Pandemic </w:t>
            </w:r>
            <w:r w:rsidRPr="00064B27">
              <w:rPr>
                <w:szCs w:val="22"/>
                <w:lang w:val="vi-VN"/>
              </w:rPr>
              <w:t>(</w:t>
            </w:r>
            <w:r w:rsidRPr="00064B27">
              <w:rPr>
                <w:szCs w:val="22"/>
              </w:rPr>
              <w:t>MR2</w:t>
            </w:r>
            <w:r w:rsidRPr="00064B27">
              <w:rPr>
                <w:szCs w:val="22"/>
                <w:lang w:val="vi-VN"/>
              </w:rPr>
              <w:t>)</w:t>
            </w:r>
          </w:p>
          <w:p w14:paraId="3F4B0DD5" w14:textId="4DE370C6"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3D47D461" w14:textId="7A58B0C8" w:rsidR="004D176C" w:rsidRPr="00064B27" w:rsidRDefault="005930E5" w:rsidP="00B77261">
            <w:pPr>
              <w:rPr>
                <w:szCs w:val="22"/>
              </w:rPr>
            </w:pPr>
            <w:r w:rsidRPr="00064B27">
              <w:rPr>
                <w:szCs w:val="22"/>
              </w:rPr>
              <w:t>Outbreaks of animal diseases such as foot and mouth disease, bird flu</w:t>
            </w:r>
            <w:r w:rsidR="00B77261">
              <w:rPr>
                <w:szCs w:val="22"/>
              </w:rPr>
              <w:t>, etc.</w:t>
            </w:r>
          </w:p>
        </w:tc>
      </w:tr>
      <w:tr w:rsidR="00064B27" w:rsidRPr="00064B27" w14:paraId="76713EE7" w14:textId="07AB59F8" w:rsidTr="00EA6EB4">
        <w:trPr>
          <w:trHeight w:val="530"/>
          <w:jc w:val="center"/>
        </w:trPr>
        <w:tc>
          <w:tcPr>
            <w:tcW w:w="1578" w:type="dxa"/>
            <w:vMerge/>
            <w:tcBorders>
              <w:top w:val="nil"/>
              <w:left w:val="nil"/>
              <w:bottom w:val="single" w:sz="4" w:space="0" w:color="auto"/>
              <w:right w:val="nil"/>
            </w:tcBorders>
            <w:shd w:val="clear" w:color="auto" w:fill="auto"/>
            <w:vAlign w:val="center"/>
          </w:tcPr>
          <w:p w14:paraId="37C669F5" w14:textId="77777777" w:rsidR="004D176C" w:rsidRPr="00064B27" w:rsidRDefault="004D176C" w:rsidP="00440343">
            <w:pPr>
              <w:jc w:val="center"/>
              <w:rPr>
                <w:szCs w:val="22"/>
              </w:rPr>
            </w:pPr>
          </w:p>
        </w:tc>
        <w:tc>
          <w:tcPr>
            <w:tcW w:w="2529" w:type="dxa"/>
            <w:tcBorders>
              <w:top w:val="single" w:sz="4" w:space="0" w:color="auto"/>
              <w:left w:val="nil"/>
              <w:bottom w:val="single" w:sz="4" w:space="0" w:color="auto"/>
              <w:right w:val="nil"/>
            </w:tcBorders>
            <w:vAlign w:val="center"/>
          </w:tcPr>
          <w:p w14:paraId="62488B98" w14:textId="77777777" w:rsidR="004D176C" w:rsidRPr="00064B27" w:rsidRDefault="004D176C" w:rsidP="00440343">
            <w:pPr>
              <w:jc w:val="left"/>
              <w:rPr>
                <w:szCs w:val="22"/>
                <w:lang w:val="vi-VN"/>
              </w:rPr>
            </w:pPr>
            <w:r w:rsidRPr="00064B27">
              <w:rPr>
                <w:szCs w:val="22"/>
              </w:rPr>
              <w:t xml:space="preserve">Juridical </w:t>
            </w:r>
            <w:r w:rsidRPr="00064B27">
              <w:rPr>
                <w:szCs w:val="22"/>
                <w:lang w:val="vi-VN"/>
              </w:rPr>
              <w:t>(</w:t>
            </w:r>
            <w:r w:rsidRPr="00064B27">
              <w:rPr>
                <w:szCs w:val="22"/>
              </w:rPr>
              <w:t>MR3</w:t>
            </w:r>
            <w:r w:rsidRPr="00064B27">
              <w:rPr>
                <w:szCs w:val="22"/>
                <w:lang w:val="vi-VN"/>
              </w:rPr>
              <w:t>)</w:t>
            </w:r>
          </w:p>
          <w:p w14:paraId="142024C8" w14:textId="77777777" w:rsidR="00345A5C" w:rsidRPr="00064B27" w:rsidRDefault="00345A5C" w:rsidP="00440343">
            <w:pPr>
              <w:jc w:val="left"/>
              <w:rPr>
                <w:szCs w:val="22"/>
                <w:lang w:val="vi-VN"/>
              </w:rPr>
            </w:pPr>
          </w:p>
          <w:p w14:paraId="302FC8FA" w14:textId="77777777" w:rsidR="00345A5C" w:rsidRPr="00064B27" w:rsidRDefault="00345A5C" w:rsidP="00440343">
            <w:pPr>
              <w:jc w:val="left"/>
              <w:rPr>
                <w:szCs w:val="22"/>
                <w:lang w:val="vi-VN"/>
              </w:rPr>
            </w:pPr>
          </w:p>
          <w:p w14:paraId="51DBC068" w14:textId="6E328EFB"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53A73292" w14:textId="2FF85C3A" w:rsidR="004D176C" w:rsidRPr="00064B27" w:rsidRDefault="005930E5" w:rsidP="005930E5">
            <w:pPr>
              <w:rPr>
                <w:szCs w:val="22"/>
              </w:rPr>
            </w:pPr>
            <w:r w:rsidRPr="00064B27">
              <w:rPr>
                <w:szCs w:val="22"/>
              </w:rPr>
              <w:t>New legal regulations have not been updated by businesses, or there are still many complex regulations in the food sector</w:t>
            </w:r>
            <w:r w:rsidR="00125CB4" w:rsidRPr="00064B27">
              <w:rPr>
                <w:szCs w:val="22"/>
              </w:rPr>
              <w:t>.</w:t>
            </w:r>
          </w:p>
        </w:tc>
      </w:tr>
      <w:tr w:rsidR="00064B27" w:rsidRPr="00064B27" w14:paraId="5073A7A7" w14:textId="504BDCB6" w:rsidTr="00885040">
        <w:trPr>
          <w:trHeight w:val="539"/>
          <w:jc w:val="center"/>
        </w:trPr>
        <w:tc>
          <w:tcPr>
            <w:tcW w:w="1578" w:type="dxa"/>
            <w:vMerge w:val="restart"/>
            <w:tcBorders>
              <w:top w:val="single" w:sz="4" w:space="0" w:color="auto"/>
              <w:left w:val="nil"/>
              <w:bottom w:val="single" w:sz="4" w:space="0" w:color="auto"/>
              <w:right w:val="nil"/>
            </w:tcBorders>
            <w:shd w:val="clear" w:color="auto" w:fill="auto"/>
          </w:tcPr>
          <w:p w14:paraId="6798B568" w14:textId="48B92121" w:rsidR="004D176C" w:rsidRPr="00064B27" w:rsidRDefault="004D176C" w:rsidP="00885040">
            <w:pPr>
              <w:jc w:val="center"/>
              <w:rPr>
                <w:szCs w:val="22"/>
              </w:rPr>
            </w:pPr>
            <w:r w:rsidRPr="00064B27">
              <w:rPr>
                <w:szCs w:val="22"/>
              </w:rPr>
              <w:t>Information risks (IR)</w:t>
            </w:r>
          </w:p>
        </w:tc>
        <w:tc>
          <w:tcPr>
            <w:tcW w:w="2529" w:type="dxa"/>
            <w:tcBorders>
              <w:top w:val="single" w:sz="4" w:space="0" w:color="auto"/>
              <w:left w:val="nil"/>
              <w:bottom w:val="single" w:sz="4" w:space="0" w:color="auto"/>
              <w:right w:val="nil"/>
            </w:tcBorders>
            <w:vAlign w:val="center"/>
          </w:tcPr>
          <w:p w14:paraId="343DDAC4" w14:textId="77777777" w:rsidR="004D176C" w:rsidRPr="00064B27" w:rsidRDefault="004D176C" w:rsidP="00440343">
            <w:pPr>
              <w:jc w:val="left"/>
              <w:rPr>
                <w:szCs w:val="22"/>
                <w:lang w:val="vi-VN"/>
              </w:rPr>
            </w:pPr>
            <w:r w:rsidRPr="00064B27">
              <w:rPr>
                <w:szCs w:val="22"/>
              </w:rPr>
              <w:t>Poor support information system</w:t>
            </w:r>
            <w:r w:rsidRPr="00064B27">
              <w:rPr>
                <w:szCs w:val="22"/>
                <w:lang w:val="vi-VN"/>
              </w:rPr>
              <w:t xml:space="preserve"> (</w:t>
            </w:r>
            <w:r w:rsidRPr="00064B27">
              <w:rPr>
                <w:szCs w:val="22"/>
              </w:rPr>
              <w:t>IR1</w:t>
            </w:r>
            <w:r w:rsidRPr="00064B27">
              <w:rPr>
                <w:szCs w:val="22"/>
                <w:lang w:val="vi-VN"/>
              </w:rPr>
              <w:t>)</w:t>
            </w:r>
            <w:r w:rsidRPr="00064B27">
              <w:rPr>
                <w:szCs w:val="22"/>
              </w:rPr>
              <w:t xml:space="preserve"> </w:t>
            </w:r>
          </w:p>
          <w:p w14:paraId="43FE50AB" w14:textId="77777777" w:rsidR="00345A5C" w:rsidRPr="00064B27" w:rsidRDefault="00345A5C" w:rsidP="00440343">
            <w:pPr>
              <w:jc w:val="left"/>
              <w:rPr>
                <w:szCs w:val="22"/>
                <w:lang w:val="vi-VN"/>
              </w:rPr>
            </w:pPr>
          </w:p>
          <w:p w14:paraId="68744B25" w14:textId="7C7FC789"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095F0B83" w14:textId="427B5E7D" w:rsidR="004D176C" w:rsidRPr="00064B27" w:rsidRDefault="00636E7A" w:rsidP="00636E7A">
            <w:pPr>
              <w:rPr>
                <w:szCs w:val="22"/>
              </w:rPr>
            </w:pPr>
            <w:r w:rsidRPr="00064B27">
              <w:rPr>
                <w:szCs w:val="22"/>
              </w:rPr>
              <w:t>The information system ineffectively supports supply chain operations, and the technical equipment used to process information is outdated.</w:t>
            </w:r>
          </w:p>
        </w:tc>
      </w:tr>
      <w:tr w:rsidR="00BF6685" w:rsidRPr="00064B27" w14:paraId="6D1C4115" w14:textId="1E494874" w:rsidTr="00EA6EB4">
        <w:trPr>
          <w:trHeight w:val="584"/>
          <w:jc w:val="center"/>
        </w:trPr>
        <w:tc>
          <w:tcPr>
            <w:tcW w:w="1578" w:type="dxa"/>
            <w:vMerge/>
            <w:tcBorders>
              <w:top w:val="single" w:sz="4" w:space="0" w:color="auto"/>
              <w:left w:val="nil"/>
              <w:bottom w:val="single" w:sz="4" w:space="0" w:color="auto"/>
              <w:right w:val="nil"/>
            </w:tcBorders>
            <w:shd w:val="clear" w:color="auto" w:fill="auto"/>
            <w:vAlign w:val="center"/>
          </w:tcPr>
          <w:p w14:paraId="3D024E7C" w14:textId="77777777" w:rsidR="004D176C" w:rsidRPr="00064B27" w:rsidRDefault="004D176C" w:rsidP="00440343">
            <w:pPr>
              <w:jc w:val="left"/>
              <w:rPr>
                <w:szCs w:val="22"/>
              </w:rPr>
            </w:pPr>
          </w:p>
        </w:tc>
        <w:tc>
          <w:tcPr>
            <w:tcW w:w="2529" w:type="dxa"/>
            <w:tcBorders>
              <w:top w:val="single" w:sz="4" w:space="0" w:color="auto"/>
              <w:left w:val="nil"/>
              <w:bottom w:val="single" w:sz="4" w:space="0" w:color="auto"/>
              <w:right w:val="nil"/>
            </w:tcBorders>
            <w:vAlign w:val="center"/>
          </w:tcPr>
          <w:p w14:paraId="0E698432" w14:textId="77777777" w:rsidR="004D176C" w:rsidRPr="00064B27" w:rsidRDefault="004D176C" w:rsidP="00440343">
            <w:pPr>
              <w:jc w:val="left"/>
              <w:rPr>
                <w:szCs w:val="22"/>
                <w:lang w:val="vi-VN"/>
              </w:rPr>
            </w:pPr>
            <w:r w:rsidRPr="00064B27">
              <w:rPr>
                <w:szCs w:val="22"/>
              </w:rPr>
              <w:t xml:space="preserve">Information security </w:t>
            </w:r>
            <w:r w:rsidRPr="00064B27">
              <w:rPr>
                <w:szCs w:val="22"/>
                <w:lang w:val="vi-VN"/>
              </w:rPr>
              <w:t>(</w:t>
            </w:r>
            <w:r w:rsidRPr="00064B27">
              <w:rPr>
                <w:szCs w:val="22"/>
              </w:rPr>
              <w:t>IR2</w:t>
            </w:r>
            <w:r w:rsidRPr="00064B27">
              <w:rPr>
                <w:szCs w:val="22"/>
                <w:lang w:val="vi-VN"/>
              </w:rPr>
              <w:t>)</w:t>
            </w:r>
          </w:p>
          <w:p w14:paraId="1C89CA22" w14:textId="7E46E792" w:rsidR="00345A5C" w:rsidRPr="00064B27" w:rsidRDefault="00345A5C" w:rsidP="00440343">
            <w:pPr>
              <w:jc w:val="left"/>
              <w:rPr>
                <w:szCs w:val="22"/>
                <w:lang w:val="vi-VN"/>
              </w:rPr>
            </w:pPr>
          </w:p>
        </w:tc>
        <w:tc>
          <w:tcPr>
            <w:tcW w:w="3747" w:type="dxa"/>
            <w:tcBorders>
              <w:top w:val="single" w:sz="4" w:space="0" w:color="auto"/>
              <w:left w:val="nil"/>
              <w:bottom w:val="single" w:sz="4" w:space="0" w:color="auto"/>
              <w:right w:val="nil"/>
            </w:tcBorders>
          </w:tcPr>
          <w:p w14:paraId="7C6D55E4" w14:textId="7F8B8380" w:rsidR="004D176C" w:rsidRPr="00064B27" w:rsidRDefault="000338E5" w:rsidP="00C616E0">
            <w:pPr>
              <w:jc w:val="left"/>
              <w:rPr>
                <w:szCs w:val="22"/>
                <w:lang w:val="vi-VN"/>
              </w:rPr>
            </w:pPr>
            <w:r w:rsidRPr="00064B27">
              <w:rPr>
                <w:szCs w:val="22"/>
                <w:lang w:val="vi-VN"/>
              </w:rPr>
              <w:t>Leaking confident</w:t>
            </w:r>
            <w:r w:rsidR="00C616E0" w:rsidRPr="00064B27">
              <w:rPr>
                <w:szCs w:val="22"/>
                <w:lang w:val="vi-VN"/>
              </w:rPr>
              <w:t xml:space="preserve">ial information to competitors, receiving false </w:t>
            </w:r>
            <w:r w:rsidRPr="00064B27">
              <w:rPr>
                <w:szCs w:val="22"/>
                <w:lang w:val="vi-VN"/>
              </w:rPr>
              <w:t>information.</w:t>
            </w:r>
          </w:p>
        </w:tc>
      </w:tr>
    </w:tbl>
    <w:p w14:paraId="664D41F4" w14:textId="77777777" w:rsidR="003B694E" w:rsidRPr="00064B27" w:rsidRDefault="003B694E">
      <w:pPr>
        <w:pStyle w:val="BodyText"/>
        <w:rPr>
          <w:lang w:val="vi-VN"/>
        </w:rPr>
      </w:pPr>
    </w:p>
    <w:p w14:paraId="2221D6F1" w14:textId="280AFB74" w:rsidR="004078F4" w:rsidRPr="00916C46" w:rsidRDefault="000D0C6D" w:rsidP="00665124">
      <w:pPr>
        <w:pStyle w:val="Heading4"/>
        <w:ind w:left="360"/>
        <w:rPr>
          <w:rFonts w:ascii="Times New Roman" w:hAnsi="Times New Roman"/>
          <w:sz w:val="20"/>
        </w:rPr>
      </w:pPr>
      <w:r w:rsidRPr="00916C46">
        <w:rPr>
          <w:rFonts w:ascii="Times New Roman" w:hAnsi="Times New Roman"/>
          <w:sz w:val="20"/>
          <w:szCs w:val="22"/>
        </w:rPr>
        <w:t>Quantitative research</w:t>
      </w:r>
    </w:p>
    <w:p w14:paraId="653C5899" w14:textId="7C9A6C37" w:rsidR="00440343" w:rsidRPr="00095B54" w:rsidRDefault="00E87985" w:rsidP="000D0C6D">
      <w:pPr>
        <w:pStyle w:val="ListParagraph"/>
        <w:numPr>
          <w:ilvl w:val="2"/>
          <w:numId w:val="36"/>
        </w:numPr>
        <w:spacing w:after="60" w:line="240" w:lineRule="auto"/>
        <w:ind w:left="547" w:hanging="547"/>
        <w:rPr>
          <w:rFonts w:ascii="Times New Roman" w:hAnsi="Times New Roman" w:cs="Times New Roman"/>
          <w:b/>
          <w:sz w:val="20"/>
          <w:lang w:val="vi-VN"/>
        </w:rPr>
      </w:pPr>
      <w:r w:rsidRPr="00095B54">
        <w:rPr>
          <w:rFonts w:ascii="Times New Roman" w:hAnsi="Times New Roman" w:cs="Times New Roman"/>
          <w:b/>
          <w:bCs/>
          <w:iCs/>
          <w:sz w:val="20"/>
          <w:lang w:val="en-US"/>
        </w:rPr>
        <w:t>Questionnaire design for quantitative research</w:t>
      </w:r>
    </w:p>
    <w:p w14:paraId="0CA373CD" w14:textId="7917D911" w:rsidR="00A536ED" w:rsidRPr="00064B27" w:rsidRDefault="00A536ED" w:rsidP="00A536ED">
      <w:pPr>
        <w:pStyle w:val="BodyText"/>
        <w:rPr>
          <w:lang w:val="vi-VN"/>
        </w:rPr>
      </w:pPr>
      <w:r w:rsidRPr="00064B27">
        <w:rPr>
          <w:lang w:val="vi-VN"/>
        </w:rPr>
        <w:t>The questionnaire in this interview is very important</w:t>
      </w:r>
      <w:r w:rsidR="00125CB4" w:rsidRPr="00064B27">
        <w:rPr>
          <w:lang w:val="en-CA"/>
        </w:rPr>
        <w:t>;</w:t>
      </w:r>
      <w:r w:rsidRPr="00064B27">
        <w:rPr>
          <w:lang w:val="vi-VN"/>
        </w:rPr>
        <w:t xml:space="preserve"> it directly impacts the research results, so it mu</w:t>
      </w:r>
      <w:r w:rsidR="00B37AE7">
        <w:rPr>
          <w:lang w:val="vi-VN"/>
        </w:rPr>
        <w:t>st be clear, not misleading</w:t>
      </w:r>
      <w:r w:rsidR="00B37AE7">
        <w:t xml:space="preserve"> or</w:t>
      </w:r>
      <w:r w:rsidRPr="00064B27">
        <w:rPr>
          <w:lang w:val="vi-VN"/>
        </w:rPr>
        <w:t xml:space="preserve"> lengthy, and easy to understand. The questionnaire was carefully reviewed before being formally discussed with each expert.</w:t>
      </w:r>
    </w:p>
    <w:p w14:paraId="759E4680" w14:textId="6C0C952C" w:rsidR="00A536ED" w:rsidRPr="00064B27" w:rsidRDefault="00A536ED" w:rsidP="00A536ED">
      <w:pPr>
        <w:pStyle w:val="BodyText"/>
        <w:rPr>
          <w:lang w:val="vi-VN"/>
        </w:rPr>
      </w:pPr>
      <w:r w:rsidRPr="00064B27">
        <w:rPr>
          <w:lang w:val="vi-VN"/>
        </w:rPr>
        <w:t>The</w:t>
      </w:r>
      <w:r w:rsidR="00D86445" w:rsidRPr="00064B27">
        <w:rPr>
          <w:lang w:val="vi-VN"/>
        </w:rPr>
        <w:t xml:space="preserve"> questionnaire is divided into </w:t>
      </w:r>
      <w:r w:rsidR="00095B54">
        <w:t>four</w:t>
      </w:r>
      <w:r w:rsidRPr="00064B27">
        <w:rPr>
          <w:lang w:val="vi-VN"/>
        </w:rPr>
        <w:t xml:space="preserve"> parts.</w:t>
      </w:r>
    </w:p>
    <w:p w14:paraId="3A586DAA" w14:textId="77777777" w:rsidR="00D63B5C" w:rsidRPr="00064B27" w:rsidRDefault="00D63B5C" w:rsidP="00A536ED">
      <w:pPr>
        <w:pStyle w:val="BodyText"/>
        <w:rPr>
          <w:lang w:val="vi-VN"/>
        </w:rPr>
      </w:pPr>
    </w:p>
    <w:p w14:paraId="79043D7F" w14:textId="5A3FA722" w:rsidR="00D63B5C" w:rsidRPr="00064B27" w:rsidRDefault="00B77261" w:rsidP="00D63B5C">
      <w:pPr>
        <w:pStyle w:val="BodyText"/>
        <w:rPr>
          <w:lang w:val="vi-VN"/>
        </w:rPr>
      </w:pPr>
      <w:r w:rsidRPr="0007764B">
        <w:t>In part 1,</w:t>
      </w:r>
      <w:r>
        <w:t xml:space="preserve"> t</w:t>
      </w:r>
      <w:r w:rsidR="00D86445" w:rsidRPr="00064B27">
        <w:rPr>
          <w:lang w:val="vi-VN"/>
        </w:rPr>
        <w:t>he author</w:t>
      </w:r>
      <w:r w:rsidR="00F50320">
        <w:t>s</w:t>
      </w:r>
      <w:r w:rsidR="00095B54">
        <w:rPr>
          <w:lang w:val="vi-VN"/>
        </w:rPr>
        <w:t xml:space="preserve"> present</w:t>
      </w:r>
      <w:r w:rsidR="00D86445" w:rsidRPr="00064B27">
        <w:rPr>
          <w:lang w:val="vi-VN"/>
        </w:rPr>
        <w:t xml:space="preserve"> the list of food supply chain risks in Vietnam that was agreed upon with experts in the hand-to-hand discussion round.</w:t>
      </w:r>
      <w:r>
        <w:t xml:space="preserve"> </w:t>
      </w:r>
      <w:r w:rsidRPr="0007764B">
        <w:t>P</w:t>
      </w:r>
      <w:r w:rsidR="00D86445" w:rsidRPr="00064B27">
        <w:rPr>
          <w:lang w:val="vi-VN"/>
        </w:rPr>
        <w:t>art 2</w:t>
      </w:r>
      <w:r w:rsidR="00A536ED" w:rsidRPr="00064B27">
        <w:rPr>
          <w:lang w:val="vi-VN"/>
        </w:rPr>
        <w:t xml:space="preserve"> is designed to collect data comparing the relative importance of each pair of risk criteria.</w:t>
      </w:r>
      <w:r>
        <w:t xml:space="preserve"> </w:t>
      </w:r>
      <w:r w:rsidR="00D63B5C" w:rsidRPr="00064B27">
        <w:rPr>
          <w:lang w:val="vi-VN"/>
        </w:rPr>
        <w:t xml:space="preserve">The scale used to compare each pair is presented in </w:t>
      </w:r>
      <w:r w:rsidR="00125CB4" w:rsidRPr="00064B27">
        <w:rPr>
          <w:lang w:val="en-CA"/>
        </w:rPr>
        <w:t>T</w:t>
      </w:r>
      <w:r w:rsidR="00D63B5C" w:rsidRPr="00064B27">
        <w:rPr>
          <w:lang w:val="vi-VN"/>
        </w:rPr>
        <w:t>able 3.</w:t>
      </w:r>
    </w:p>
    <w:p w14:paraId="4AE863F2" w14:textId="77777777" w:rsidR="00971B1E" w:rsidRPr="00064B27" w:rsidRDefault="00971B1E" w:rsidP="00D63B5C">
      <w:pPr>
        <w:pStyle w:val="BodyText"/>
        <w:rPr>
          <w:lang w:val="vi-VN"/>
        </w:rPr>
      </w:pPr>
    </w:p>
    <w:p w14:paraId="22E7A791" w14:textId="77777777" w:rsidR="00D63B5C" w:rsidRPr="00064B27" w:rsidRDefault="00D63B5C" w:rsidP="00D63B5C">
      <w:pPr>
        <w:pStyle w:val="BodyText"/>
        <w:rPr>
          <w:lang w:val="vi-VN"/>
        </w:rPr>
      </w:pPr>
      <w:r w:rsidRPr="00064B27">
        <w:t xml:space="preserve">Table 3 </w:t>
      </w:r>
    </w:p>
    <w:p w14:paraId="2C1435ED" w14:textId="77777777" w:rsidR="00D63B5C" w:rsidRPr="00064B27" w:rsidRDefault="00D63B5C" w:rsidP="00D63B5C">
      <w:pPr>
        <w:pStyle w:val="BodyText"/>
        <w:rPr>
          <w:lang w:val="vi-VN"/>
        </w:rPr>
      </w:pPr>
      <w:r w:rsidRPr="00064B27">
        <w:t>Pairwise comparison scale</w:t>
      </w:r>
      <w:r w:rsidRPr="00064B27">
        <w:rPr>
          <w:lang w:val="vi-VN"/>
        </w:rPr>
        <w:t xml:space="preserve"> (Saaty, 2008)</w:t>
      </w:r>
    </w:p>
    <w:p w14:paraId="1E658D2E" w14:textId="77777777" w:rsidR="00D63B5C" w:rsidRPr="00064B27" w:rsidRDefault="00D63B5C" w:rsidP="00D63B5C">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3983"/>
        <w:gridCol w:w="1396"/>
      </w:tblGrid>
      <w:tr w:rsidR="00064B27" w:rsidRPr="00064B27" w14:paraId="155CA914" w14:textId="77777777" w:rsidTr="00B37AE7">
        <w:trPr>
          <w:trHeight w:val="469"/>
          <w:tblHeader/>
          <w:jc w:val="center"/>
        </w:trPr>
        <w:tc>
          <w:tcPr>
            <w:tcW w:w="2499" w:type="dxa"/>
            <w:tcBorders>
              <w:top w:val="single" w:sz="4" w:space="0" w:color="auto"/>
              <w:left w:val="nil"/>
              <w:bottom w:val="single" w:sz="4" w:space="0" w:color="auto"/>
              <w:right w:val="nil"/>
            </w:tcBorders>
            <w:shd w:val="clear" w:color="auto" w:fill="auto"/>
            <w:vAlign w:val="center"/>
          </w:tcPr>
          <w:p w14:paraId="38E5ED83" w14:textId="77777777" w:rsidR="00D63B5C" w:rsidRPr="00064B27" w:rsidRDefault="00D63B5C" w:rsidP="005E2B89">
            <w:pPr>
              <w:spacing w:line="276" w:lineRule="auto"/>
              <w:jc w:val="left"/>
              <w:rPr>
                <w:b/>
                <w:szCs w:val="22"/>
              </w:rPr>
            </w:pPr>
            <w:r w:rsidRPr="00064B27">
              <w:rPr>
                <w:b/>
                <w:szCs w:val="22"/>
              </w:rPr>
              <w:t>Definition of importance</w:t>
            </w:r>
          </w:p>
        </w:tc>
        <w:tc>
          <w:tcPr>
            <w:tcW w:w="3983" w:type="dxa"/>
            <w:tcBorders>
              <w:top w:val="single" w:sz="4" w:space="0" w:color="auto"/>
              <w:left w:val="nil"/>
              <w:bottom w:val="single" w:sz="4" w:space="0" w:color="auto"/>
              <w:right w:val="nil"/>
            </w:tcBorders>
            <w:shd w:val="clear" w:color="auto" w:fill="auto"/>
            <w:vAlign w:val="center"/>
          </w:tcPr>
          <w:p w14:paraId="67D57F39" w14:textId="77777777" w:rsidR="00D63B5C" w:rsidRPr="00064B27" w:rsidRDefault="00D63B5C" w:rsidP="005E2B89">
            <w:pPr>
              <w:spacing w:line="276" w:lineRule="auto"/>
              <w:jc w:val="left"/>
              <w:rPr>
                <w:b/>
                <w:szCs w:val="22"/>
                <w:lang w:val="vi-VN"/>
              </w:rPr>
            </w:pPr>
            <w:r w:rsidRPr="00064B27">
              <w:rPr>
                <w:b/>
                <w:szCs w:val="22"/>
              </w:rPr>
              <w:t>Explanation</w:t>
            </w:r>
          </w:p>
          <w:p w14:paraId="047E963C" w14:textId="77777777" w:rsidR="00D63B5C" w:rsidRPr="00064B27" w:rsidRDefault="00D63B5C" w:rsidP="005613BA">
            <w:pPr>
              <w:spacing w:line="276" w:lineRule="auto"/>
              <w:jc w:val="center"/>
              <w:rPr>
                <w:b/>
                <w:szCs w:val="22"/>
                <w:lang w:val="vi-VN"/>
              </w:rPr>
            </w:pPr>
          </w:p>
        </w:tc>
        <w:tc>
          <w:tcPr>
            <w:tcW w:w="1396" w:type="dxa"/>
            <w:tcBorders>
              <w:top w:val="single" w:sz="4" w:space="0" w:color="auto"/>
              <w:left w:val="nil"/>
              <w:bottom w:val="single" w:sz="4" w:space="0" w:color="auto"/>
              <w:right w:val="nil"/>
            </w:tcBorders>
            <w:shd w:val="clear" w:color="auto" w:fill="auto"/>
            <w:vAlign w:val="center"/>
          </w:tcPr>
          <w:p w14:paraId="07563E30" w14:textId="77777777" w:rsidR="00D63B5C" w:rsidRPr="00064B27" w:rsidRDefault="00D63B5C" w:rsidP="005613BA">
            <w:pPr>
              <w:widowControl w:val="0"/>
              <w:autoSpaceDE w:val="0"/>
              <w:autoSpaceDN w:val="0"/>
              <w:jc w:val="center"/>
              <w:rPr>
                <w:b/>
                <w:szCs w:val="22"/>
                <w:lang w:val="vi-VN"/>
              </w:rPr>
            </w:pPr>
            <w:r w:rsidRPr="00064B27">
              <w:rPr>
                <w:b/>
                <w:szCs w:val="22"/>
              </w:rPr>
              <w:t>Intensity</w:t>
            </w:r>
          </w:p>
          <w:p w14:paraId="129C685E" w14:textId="77777777" w:rsidR="00D63B5C" w:rsidRPr="00064B27" w:rsidRDefault="00D63B5C" w:rsidP="005613BA">
            <w:pPr>
              <w:widowControl w:val="0"/>
              <w:autoSpaceDE w:val="0"/>
              <w:autoSpaceDN w:val="0"/>
              <w:jc w:val="center"/>
              <w:rPr>
                <w:b/>
                <w:szCs w:val="22"/>
                <w:lang w:val="vi-VN"/>
              </w:rPr>
            </w:pPr>
          </w:p>
        </w:tc>
      </w:tr>
      <w:tr w:rsidR="00064B27" w:rsidRPr="00064B27" w14:paraId="6E25E4D1"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674FD2DA" w14:textId="77777777" w:rsidR="00D63B5C" w:rsidRPr="00064B27" w:rsidRDefault="00D63B5C" w:rsidP="005613BA">
            <w:pPr>
              <w:spacing w:line="276" w:lineRule="auto"/>
              <w:jc w:val="left"/>
              <w:rPr>
                <w:szCs w:val="22"/>
                <w:lang w:val="vi-VN"/>
              </w:rPr>
            </w:pPr>
            <w:r w:rsidRPr="00064B27">
              <w:rPr>
                <w:szCs w:val="22"/>
              </w:rPr>
              <w:t>Extreme importance</w:t>
            </w:r>
          </w:p>
          <w:p w14:paraId="1ECF3052" w14:textId="77777777" w:rsidR="00457FB4" w:rsidRPr="00064B27" w:rsidRDefault="00457FB4" w:rsidP="005613BA">
            <w:pPr>
              <w:spacing w:line="276" w:lineRule="auto"/>
              <w:jc w:val="left"/>
              <w:rPr>
                <w:szCs w:val="22"/>
                <w:lang w:val="vi-VN"/>
              </w:rPr>
            </w:pPr>
          </w:p>
        </w:tc>
        <w:tc>
          <w:tcPr>
            <w:tcW w:w="3983" w:type="dxa"/>
            <w:tcBorders>
              <w:top w:val="single" w:sz="4" w:space="0" w:color="auto"/>
              <w:left w:val="nil"/>
              <w:bottom w:val="single" w:sz="4" w:space="0" w:color="auto"/>
              <w:right w:val="nil"/>
            </w:tcBorders>
            <w:shd w:val="clear" w:color="auto" w:fill="auto"/>
            <w:vAlign w:val="center"/>
          </w:tcPr>
          <w:p w14:paraId="0D7D7B48" w14:textId="56FB9EFD" w:rsidR="00D63B5C" w:rsidRPr="00064B27" w:rsidRDefault="00D63B5C" w:rsidP="005613BA">
            <w:pPr>
              <w:spacing w:line="276" w:lineRule="auto"/>
              <w:rPr>
                <w:szCs w:val="22"/>
                <w:lang w:val="vi-VN"/>
              </w:rPr>
            </w:pPr>
            <w:r w:rsidRPr="00064B27">
              <w:rPr>
                <w:szCs w:val="22"/>
              </w:rPr>
              <w:t>An activit</w:t>
            </w:r>
            <w:r w:rsidR="00B77261">
              <w:rPr>
                <w:szCs w:val="22"/>
              </w:rPr>
              <w:t>y</w:t>
            </w:r>
            <w:r w:rsidRPr="00064B27">
              <w:rPr>
                <w:szCs w:val="22"/>
              </w:rPr>
              <w:t xml:space="preserve"> is</w:t>
            </w:r>
            <w:r w:rsidRPr="00064B27">
              <w:rPr>
                <w:szCs w:val="22"/>
                <w:lang w:val="vi-VN"/>
              </w:rPr>
              <w:t xml:space="preserve"> overwhelmingly favored over another</w:t>
            </w:r>
          </w:p>
        </w:tc>
        <w:tc>
          <w:tcPr>
            <w:tcW w:w="1396" w:type="dxa"/>
            <w:tcBorders>
              <w:top w:val="single" w:sz="4" w:space="0" w:color="auto"/>
              <w:left w:val="nil"/>
              <w:bottom w:val="single" w:sz="4" w:space="0" w:color="auto"/>
              <w:right w:val="nil"/>
            </w:tcBorders>
            <w:shd w:val="clear" w:color="auto" w:fill="auto"/>
            <w:vAlign w:val="center"/>
          </w:tcPr>
          <w:p w14:paraId="7C58D852" w14:textId="77777777" w:rsidR="00D63B5C" w:rsidRPr="00064B27" w:rsidRDefault="00D63B5C" w:rsidP="005613BA">
            <w:pPr>
              <w:widowControl w:val="0"/>
              <w:autoSpaceDE w:val="0"/>
              <w:autoSpaceDN w:val="0"/>
              <w:jc w:val="center"/>
              <w:rPr>
                <w:szCs w:val="22"/>
                <w:lang w:val="vi-VN"/>
              </w:rPr>
            </w:pPr>
            <w:r w:rsidRPr="00064B27">
              <w:rPr>
                <w:szCs w:val="22"/>
              </w:rPr>
              <w:t>9</w:t>
            </w:r>
          </w:p>
          <w:p w14:paraId="21EF2331" w14:textId="77777777" w:rsidR="00457FB4" w:rsidRPr="00064B27" w:rsidRDefault="00457FB4" w:rsidP="005613BA">
            <w:pPr>
              <w:widowControl w:val="0"/>
              <w:autoSpaceDE w:val="0"/>
              <w:autoSpaceDN w:val="0"/>
              <w:jc w:val="center"/>
              <w:rPr>
                <w:szCs w:val="22"/>
                <w:lang w:val="vi-VN"/>
              </w:rPr>
            </w:pPr>
          </w:p>
        </w:tc>
      </w:tr>
      <w:tr w:rsidR="00064B27" w:rsidRPr="00064B27" w14:paraId="309CBAA9"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3EC813D9" w14:textId="77777777" w:rsidR="00D63B5C" w:rsidRPr="00064B27" w:rsidRDefault="00D63B5C" w:rsidP="005613BA">
            <w:pPr>
              <w:spacing w:line="276" w:lineRule="auto"/>
              <w:jc w:val="left"/>
              <w:rPr>
                <w:szCs w:val="22"/>
              </w:rPr>
            </w:pPr>
            <w:r w:rsidRPr="00064B27">
              <w:rPr>
                <w:szCs w:val="22"/>
              </w:rPr>
              <w:t>Very</w:t>
            </w:r>
            <w:r w:rsidRPr="00064B27">
              <w:rPr>
                <w:szCs w:val="22"/>
                <w:lang w:val="vi-VN"/>
              </w:rPr>
              <w:t>, very</w:t>
            </w:r>
            <w:r w:rsidRPr="00064B27">
              <w:rPr>
                <w:szCs w:val="22"/>
              </w:rPr>
              <w:t xml:space="preserve"> strong</w:t>
            </w:r>
          </w:p>
        </w:tc>
        <w:tc>
          <w:tcPr>
            <w:tcW w:w="3983" w:type="dxa"/>
            <w:tcBorders>
              <w:top w:val="single" w:sz="4" w:space="0" w:color="auto"/>
              <w:left w:val="nil"/>
              <w:bottom w:val="single" w:sz="4" w:space="0" w:color="auto"/>
              <w:right w:val="nil"/>
            </w:tcBorders>
            <w:shd w:val="clear" w:color="auto" w:fill="auto"/>
            <w:vAlign w:val="center"/>
          </w:tcPr>
          <w:p w14:paraId="1CAE314B" w14:textId="77777777" w:rsidR="00D63B5C" w:rsidRPr="00064B27" w:rsidRDefault="00D63B5C" w:rsidP="005613BA">
            <w:pPr>
              <w:spacing w:line="276" w:lineRule="auto"/>
              <w:jc w:val="center"/>
              <w:rPr>
                <w:szCs w:val="22"/>
              </w:rPr>
            </w:pPr>
          </w:p>
        </w:tc>
        <w:tc>
          <w:tcPr>
            <w:tcW w:w="1396" w:type="dxa"/>
            <w:tcBorders>
              <w:top w:val="single" w:sz="4" w:space="0" w:color="auto"/>
              <w:left w:val="nil"/>
              <w:bottom w:val="single" w:sz="4" w:space="0" w:color="auto"/>
              <w:right w:val="nil"/>
            </w:tcBorders>
            <w:shd w:val="clear" w:color="auto" w:fill="auto"/>
            <w:vAlign w:val="center"/>
          </w:tcPr>
          <w:p w14:paraId="61A5CC55" w14:textId="77777777" w:rsidR="00D63B5C" w:rsidRPr="00064B27" w:rsidRDefault="00D63B5C" w:rsidP="005613BA">
            <w:pPr>
              <w:widowControl w:val="0"/>
              <w:autoSpaceDE w:val="0"/>
              <w:autoSpaceDN w:val="0"/>
              <w:jc w:val="center"/>
              <w:rPr>
                <w:szCs w:val="22"/>
              </w:rPr>
            </w:pPr>
            <w:r w:rsidRPr="00064B27">
              <w:rPr>
                <w:szCs w:val="22"/>
              </w:rPr>
              <w:t>8</w:t>
            </w:r>
          </w:p>
        </w:tc>
      </w:tr>
      <w:tr w:rsidR="00064B27" w:rsidRPr="00064B27" w14:paraId="0DC36C09"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776FCDE7" w14:textId="77777777" w:rsidR="00D63B5C" w:rsidRPr="00064B27" w:rsidRDefault="00D63B5C" w:rsidP="005613BA">
            <w:pPr>
              <w:spacing w:line="276" w:lineRule="auto"/>
              <w:jc w:val="left"/>
              <w:rPr>
                <w:szCs w:val="22"/>
                <w:lang w:val="vi-VN"/>
              </w:rPr>
            </w:pPr>
            <w:r w:rsidRPr="00064B27">
              <w:rPr>
                <w:szCs w:val="22"/>
              </w:rPr>
              <w:t>Very strong</w:t>
            </w:r>
          </w:p>
          <w:p w14:paraId="07B1C0D0" w14:textId="77777777" w:rsidR="00457FB4" w:rsidRPr="00064B27" w:rsidRDefault="00457FB4" w:rsidP="005613BA">
            <w:pPr>
              <w:spacing w:line="276" w:lineRule="auto"/>
              <w:jc w:val="left"/>
              <w:rPr>
                <w:szCs w:val="22"/>
                <w:lang w:val="vi-VN"/>
              </w:rPr>
            </w:pPr>
          </w:p>
        </w:tc>
        <w:tc>
          <w:tcPr>
            <w:tcW w:w="3983" w:type="dxa"/>
            <w:tcBorders>
              <w:top w:val="single" w:sz="4" w:space="0" w:color="auto"/>
              <w:left w:val="nil"/>
              <w:bottom w:val="single" w:sz="4" w:space="0" w:color="auto"/>
              <w:right w:val="nil"/>
            </w:tcBorders>
            <w:shd w:val="clear" w:color="auto" w:fill="auto"/>
            <w:vAlign w:val="center"/>
          </w:tcPr>
          <w:p w14:paraId="493E8FC1" w14:textId="779912B8" w:rsidR="00D63B5C" w:rsidRPr="00064B27" w:rsidRDefault="00D63B5C" w:rsidP="005613BA">
            <w:pPr>
              <w:spacing w:line="276" w:lineRule="auto"/>
              <w:jc w:val="left"/>
              <w:rPr>
                <w:szCs w:val="22"/>
              </w:rPr>
            </w:pPr>
            <w:r w:rsidRPr="00064B27">
              <w:rPr>
                <w:szCs w:val="22"/>
              </w:rPr>
              <w:t>An activit</w:t>
            </w:r>
            <w:r w:rsidR="00B77261">
              <w:rPr>
                <w:szCs w:val="22"/>
              </w:rPr>
              <w:t>y</w:t>
            </w:r>
            <w:r w:rsidRPr="00064B27">
              <w:rPr>
                <w:szCs w:val="22"/>
              </w:rPr>
              <w:t xml:space="preserve"> is </w:t>
            </w:r>
            <w:r w:rsidR="00B77261" w:rsidRPr="00064B27">
              <w:rPr>
                <w:szCs w:val="22"/>
              </w:rPr>
              <w:t>favored</w:t>
            </w:r>
            <w:r w:rsidRPr="00064B27">
              <w:rPr>
                <w:szCs w:val="22"/>
              </w:rPr>
              <w:t xml:space="preserve"> very strongly over another</w:t>
            </w:r>
          </w:p>
        </w:tc>
        <w:tc>
          <w:tcPr>
            <w:tcW w:w="1396" w:type="dxa"/>
            <w:tcBorders>
              <w:top w:val="single" w:sz="4" w:space="0" w:color="auto"/>
              <w:left w:val="nil"/>
              <w:bottom w:val="single" w:sz="4" w:space="0" w:color="auto"/>
              <w:right w:val="nil"/>
            </w:tcBorders>
            <w:shd w:val="clear" w:color="auto" w:fill="auto"/>
            <w:vAlign w:val="center"/>
          </w:tcPr>
          <w:p w14:paraId="173B0A63" w14:textId="77777777" w:rsidR="00D63B5C" w:rsidRPr="00064B27" w:rsidRDefault="00D63B5C" w:rsidP="005613BA">
            <w:pPr>
              <w:widowControl w:val="0"/>
              <w:autoSpaceDE w:val="0"/>
              <w:autoSpaceDN w:val="0"/>
              <w:jc w:val="center"/>
              <w:rPr>
                <w:szCs w:val="22"/>
                <w:lang w:val="vi-VN"/>
              </w:rPr>
            </w:pPr>
            <w:r w:rsidRPr="00064B27">
              <w:rPr>
                <w:szCs w:val="22"/>
              </w:rPr>
              <w:t>7</w:t>
            </w:r>
          </w:p>
          <w:p w14:paraId="001DAEB1" w14:textId="77777777" w:rsidR="00457FB4" w:rsidRPr="00064B27" w:rsidRDefault="00457FB4" w:rsidP="005613BA">
            <w:pPr>
              <w:widowControl w:val="0"/>
              <w:autoSpaceDE w:val="0"/>
              <w:autoSpaceDN w:val="0"/>
              <w:jc w:val="center"/>
              <w:rPr>
                <w:szCs w:val="22"/>
                <w:lang w:val="vi-VN"/>
              </w:rPr>
            </w:pPr>
          </w:p>
        </w:tc>
      </w:tr>
      <w:tr w:rsidR="00064B27" w:rsidRPr="00064B27" w14:paraId="51101937"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1D143D6F" w14:textId="77777777" w:rsidR="00D63B5C" w:rsidRPr="00064B27" w:rsidRDefault="00D63B5C" w:rsidP="005613BA">
            <w:pPr>
              <w:spacing w:line="276" w:lineRule="auto"/>
              <w:jc w:val="left"/>
              <w:rPr>
                <w:szCs w:val="22"/>
              </w:rPr>
            </w:pPr>
            <w:r w:rsidRPr="00064B27">
              <w:rPr>
                <w:szCs w:val="22"/>
              </w:rPr>
              <w:t>Strong plus</w:t>
            </w:r>
          </w:p>
        </w:tc>
        <w:tc>
          <w:tcPr>
            <w:tcW w:w="3983" w:type="dxa"/>
            <w:tcBorders>
              <w:top w:val="single" w:sz="4" w:space="0" w:color="auto"/>
              <w:left w:val="nil"/>
              <w:bottom w:val="single" w:sz="4" w:space="0" w:color="auto"/>
              <w:right w:val="nil"/>
            </w:tcBorders>
            <w:shd w:val="clear" w:color="auto" w:fill="auto"/>
            <w:vAlign w:val="center"/>
          </w:tcPr>
          <w:p w14:paraId="2C859AF5" w14:textId="77777777" w:rsidR="00D63B5C" w:rsidRPr="00064B27" w:rsidRDefault="00D63B5C" w:rsidP="005613BA">
            <w:pPr>
              <w:spacing w:line="276" w:lineRule="auto"/>
              <w:jc w:val="center"/>
              <w:rPr>
                <w:szCs w:val="22"/>
                <w:lang w:val="vi-VN"/>
              </w:rPr>
            </w:pPr>
          </w:p>
        </w:tc>
        <w:tc>
          <w:tcPr>
            <w:tcW w:w="1396" w:type="dxa"/>
            <w:tcBorders>
              <w:top w:val="single" w:sz="4" w:space="0" w:color="auto"/>
              <w:left w:val="nil"/>
              <w:bottom w:val="single" w:sz="4" w:space="0" w:color="auto"/>
              <w:right w:val="nil"/>
            </w:tcBorders>
            <w:shd w:val="clear" w:color="auto" w:fill="auto"/>
            <w:vAlign w:val="center"/>
          </w:tcPr>
          <w:p w14:paraId="1C966792" w14:textId="77777777" w:rsidR="00D63B5C" w:rsidRPr="00064B27" w:rsidRDefault="00D63B5C" w:rsidP="005613BA">
            <w:pPr>
              <w:widowControl w:val="0"/>
              <w:autoSpaceDE w:val="0"/>
              <w:autoSpaceDN w:val="0"/>
              <w:jc w:val="center"/>
              <w:rPr>
                <w:szCs w:val="22"/>
              </w:rPr>
            </w:pPr>
            <w:r w:rsidRPr="00064B27">
              <w:rPr>
                <w:szCs w:val="22"/>
              </w:rPr>
              <w:t>6</w:t>
            </w:r>
          </w:p>
        </w:tc>
      </w:tr>
      <w:tr w:rsidR="00064B27" w:rsidRPr="00064B27" w14:paraId="32329508"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4CD589FA" w14:textId="77777777" w:rsidR="00D63B5C" w:rsidRPr="00064B27" w:rsidRDefault="00D63B5C" w:rsidP="005613BA">
            <w:pPr>
              <w:spacing w:line="276" w:lineRule="auto"/>
              <w:jc w:val="left"/>
              <w:rPr>
                <w:szCs w:val="22"/>
                <w:lang w:val="vi-VN"/>
              </w:rPr>
            </w:pPr>
            <w:r w:rsidRPr="00064B27">
              <w:rPr>
                <w:szCs w:val="22"/>
              </w:rPr>
              <w:t>Strong importance</w:t>
            </w:r>
          </w:p>
          <w:p w14:paraId="71A43043" w14:textId="77777777" w:rsidR="00457FB4" w:rsidRPr="00064B27" w:rsidRDefault="00457FB4" w:rsidP="005613BA">
            <w:pPr>
              <w:spacing w:line="276" w:lineRule="auto"/>
              <w:jc w:val="left"/>
              <w:rPr>
                <w:szCs w:val="22"/>
                <w:lang w:val="vi-VN"/>
              </w:rPr>
            </w:pPr>
          </w:p>
        </w:tc>
        <w:tc>
          <w:tcPr>
            <w:tcW w:w="3983" w:type="dxa"/>
            <w:tcBorders>
              <w:top w:val="single" w:sz="4" w:space="0" w:color="auto"/>
              <w:left w:val="nil"/>
              <w:bottom w:val="single" w:sz="4" w:space="0" w:color="auto"/>
              <w:right w:val="nil"/>
            </w:tcBorders>
            <w:shd w:val="clear" w:color="auto" w:fill="auto"/>
            <w:vAlign w:val="center"/>
          </w:tcPr>
          <w:p w14:paraId="42DC8003" w14:textId="55B28B8E" w:rsidR="00D63B5C" w:rsidRPr="0007764B" w:rsidRDefault="00D63B5C" w:rsidP="005613BA">
            <w:pPr>
              <w:spacing w:line="276" w:lineRule="auto"/>
              <w:jc w:val="left"/>
              <w:rPr>
                <w:szCs w:val="22"/>
              </w:rPr>
            </w:pPr>
            <w:r w:rsidRPr="00064B27">
              <w:rPr>
                <w:szCs w:val="22"/>
              </w:rPr>
              <w:t xml:space="preserve">Experience and judgement strongly </w:t>
            </w:r>
            <w:r w:rsidR="00B77261" w:rsidRPr="00064B27">
              <w:rPr>
                <w:szCs w:val="22"/>
              </w:rPr>
              <w:t>favor</w:t>
            </w:r>
            <w:r w:rsidRPr="00064B27">
              <w:rPr>
                <w:szCs w:val="22"/>
              </w:rPr>
              <w:t xml:space="preserve"> one</w:t>
            </w:r>
            <w:r w:rsidRPr="00064B27">
              <w:rPr>
                <w:szCs w:val="22"/>
                <w:lang w:val="vi-VN"/>
              </w:rPr>
              <w:t xml:space="preserve"> activit</w:t>
            </w:r>
            <w:r w:rsidR="00B77261">
              <w:rPr>
                <w:szCs w:val="22"/>
              </w:rPr>
              <w:t>y</w:t>
            </w:r>
          </w:p>
        </w:tc>
        <w:tc>
          <w:tcPr>
            <w:tcW w:w="1396" w:type="dxa"/>
            <w:tcBorders>
              <w:top w:val="single" w:sz="4" w:space="0" w:color="auto"/>
              <w:left w:val="nil"/>
              <w:bottom w:val="single" w:sz="4" w:space="0" w:color="auto"/>
              <w:right w:val="nil"/>
            </w:tcBorders>
            <w:shd w:val="clear" w:color="auto" w:fill="auto"/>
            <w:vAlign w:val="center"/>
          </w:tcPr>
          <w:p w14:paraId="371B22EC" w14:textId="77777777" w:rsidR="00D63B5C" w:rsidRPr="00064B27" w:rsidRDefault="00D63B5C" w:rsidP="005613BA">
            <w:pPr>
              <w:widowControl w:val="0"/>
              <w:autoSpaceDE w:val="0"/>
              <w:autoSpaceDN w:val="0"/>
              <w:jc w:val="center"/>
              <w:rPr>
                <w:szCs w:val="22"/>
                <w:lang w:val="vi-VN"/>
              </w:rPr>
            </w:pPr>
            <w:r w:rsidRPr="00064B27">
              <w:rPr>
                <w:szCs w:val="22"/>
              </w:rPr>
              <w:t>5</w:t>
            </w:r>
          </w:p>
          <w:p w14:paraId="2027CEBB" w14:textId="77777777" w:rsidR="00457FB4" w:rsidRPr="00064B27" w:rsidRDefault="00457FB4" w:rsidP="005613BA">
            <w:pPr>
              <w:widowControl w:val="0"/>
              <w:autoSpaceDE w:val="0"/>
              <w:autoSpaceDN w:val="0"/>
              <w:jc w:val="center"/>
              <w:rPr>
                <w:szCs w:val="22"/>
                <w:lang w:val="vi-VN"/>
              </w:rPr>
            </w:pPr>
          </w:p>
        </w:tc>
      </w:tr>
      <w:tr w:rsidR="00064B27" w:rsidRPr="00064B27" w14:paraId="5E0DBB2B"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598C171E" w14:textId="77777777" w:rsidR="00D63B5C" w:rsidRPr="00064B27" w:rsidRDefault="00D63B5C" w:rsidP="005613BA">
            <w:pPr>
              <w:spacing w:line="276" w:lineRule="auto"/>
              <w:jc w:val="left"/>
              <w:rPr>
                <w:szCs w:val="22"/>
              </w:rPr>
            </w:pPr>
            <w:r w:rsidRPr="00064B27">
              <w:rPr>
                <w:szCs w:val="22"/>
              </w:rPr>
              <w:t>Moderate plus</w:t>
            </w:r>
          </w:p>
        </w:tc>
        <w:tc>
          <w:tcPr>
            <w:tcW w:w="3983" w:type="dxa"/>
            <w:tcBorders>
              <w:top w:val="single" w:sz="4" w:space="0" w:color="auto"/>
              <w:left w:val="nil"/>
              <w:bottom w:val="single" w:sz="4" w:space="0" w:color="auto"/>
              <w:right w:val="nil"/>
            </w:tcBorders>
            <w:shd w:val="clear" w:color="auto" w:fill="auto"/>
            <w:vAlign w:val="center"/>
          </w:tcPr>
          <w:p w14:paraId="6E5FB11D" w14:textId="77777777" w:rsidR="00D63B5C" w:rsidRPr="00064B27" w:rsidRDefault="00D63B5C" w:rsidP="005613BA">
            <w:pPr>
              <w:spacing w:line="276" w:lineRule="auto"/>
              <w:jc w:val="center"/>
              <w:rPr>
                <w:szCs w:val="22"/>
                <w:lang w:val="vi-VN"/>
              </w:rPr>
            </w:pPr>
          </w:p>
        </w:tc>
        <w:tc>
          <w:tcPr>
            <w:tcW w:w="1396" w:type="dxa"/>
            <w:tcBorders>
              <w:top w:val="single" w:sz="4" w:space="0" w:color="auto"/>
              <w:left w:val="nil"/>
              <w:bottom w:val="single" w:sz="4" w:space="0" w:color="auto"/>
              <w:right w:val="nil"/>
            </w:tcBorders>
            <w:shd w:val="clear" w:color="auto" w:fill="auto"/>
            <w:vAlign w:val="center"/>
          </w:tcPr>
          <w:p w14:paraId="681A8FDB" w14:textId="77777777" w:rsidR="00D63B5C" w:rsidRPr="00064B27" w:rsidRDefault="00D63B5C" w:rsidP="005613BA">
            <w:pPr>
              <w:widowControl w:val="0"/>
              <w:autoSpaceDE w:val="0"/>
              <w:autoSpaceDN w:val="0"/>
              <w:jc w:val="center"/>
              <w:rPr>
                <w:szCs w:val="22"/>
              </w:rPr>
            </w:pPr>
            <w:r w:rsidRPr="00064B27">
              <w:rPr>
                <w:szCs w:val="22"/>
              </w:rPr>
              <w:t>4</w:t>
            </w:r>
          </w:p>
        </w:tc>
      </w:tr>
      <w:tr w:rsidR="00064B27" w:rsidRPr="00064B27" w14:paraId="6530B7AA"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4F0A27FE" w14:textId="77777777" w:rsidR="00D63B5C" w:rsidRPr="00064B27" w:rsidRDefault="00D63B5C" w:rsidP="005613BA">
            <w:pPr>
              <w:spacing w:line="276" w:lineRule="auto"/>
              <w:jc w:val="left"/>
              <w:rPr>
                <w:szCs w:val="22"/>
                <w:lang w:val="vi-VN"/>
              </w:rPr>
            </w:pPr>
            <w:r w:rsidRPr="00064B27">
              <w:rPr>
                <w:szCs w:val="22"/>
              </w:rPr>
              <w:lastRenderedPageBreak/>
              <w:t>Moderate importance</w:t>
            </w:r>
          </w:p>
          <w:p w14:paraId="4FD24F11" w14:textId="77777777" w:rsidR="00457FB4" w:rsidRPr="00064B27" w:rsidRDefault="00457FB4" w:rsidP="005613BA">
            <w:pPr>
              <w:spacing w:line="276" w:lineRule="auto"/>
              <w:jc w:val="left"/>
              <w:rPr>
                <w:szCs w:val="22"/>
                <w:lang w:val="vi-VN"/>
              </w:rPr>
            </w:pPr>
          </w:p>
        </w:tc>
        <w:tc>
          <w:tcPr>
            <w:tcW w:w="3983" w:type="dxa"/>
            <w:tcBorders>
              <w:top w:val="single" w:sz="4" w:space="0" w:color="auto"/>
              <w:left w:val="nil"/>
              <w:bottom w:val="single" w:sz="4" w:space="0" w:color="auto"/>
              <w:right w:val="nil"/>
            </w:tcBorders>
            <w:shd w:val="clear" w:color="auto" w:fill="auto"/>
            <w:vAlign w:val="center"/>
          </w:tcPr>
          <w:p w14:paraId="52300EF9" w14:textId="5A8435BD" w:rsidR="00D63B5C" w:rsidRPr="00064B27" w:rsidRDefault="00D63B5C" w:rsidP="005613BA">
            <w:pPr>
              <w:spacing w:line="276" w:lineRule="auto"/>
              <w:jc w:val="left"/>
              <w:rPr>
                <w:szCs w:val="22"/>
              </w:rPr>
            </w:pPr>
            <w:r w:rsidRPr="00064B27">
              <w:rPr>
                <w:szCs w:val="22"/>
              </w:rPr>
              <w:t xml:space="preserve">Experience and judgement slightly </w:t>
            </w:r>
            <w:r w:rsidR="00B77261" w:rsidRPr="00064B27">
              <w:rPr>
                <w:szCs w:val="22"/>
              </w:rPr>
              <w:t>favor</w:t>
            </w:r>
            <w:r w:rsidRPr="00064B27">
              <w:rPr>
                <w:szCs w:val="22"/>
              </w:rPr>
              <w:t xml:space="preserve"> one activit</w:t>
            </w:r>
            <w:r w:rsidR="00B77261">
              <w:rPr>
                <w:szCs w:val="22"/>
              </w:rPr>
              <w:t>y</w:t>
            </w:r>
          </w:p>
        </w:tc>
        <w:tc>
          <w:tcPr>
            <w:tcW w:w="1396" w:type="dxa"/>
            <w:tcBorders>
              <w:top w:val="single" w:sz="4" w:space="0" w:color="auto"/>
              <w:left w:val="nil"/>
              <w:bottom w:val="single" w:sz="4" w:space="0" w:color="auto"/>
              <w:right w:val="nil"/>
            </w:tcBorders>
            <w:shd w:val="clear" w:color="auto" w:fill="auto"/>
            <w:vAlign w:val="center"/>
          </w:tcPr>
          <w:p w14:paraId="53AD25AC" w14:textId="77777777" w:rsidR="00D63B5C" w:rsidRPr="00064B27" w:rsidRDefault="00D63B5C" w:rsidP="005613BA">
            <w:pPr>
              <w:widowControl w:val="0"/>
              <w:autoSpaceDE w:val="0"/>
              <w:autoSpaceDN w:val="0"/>
              <w:jc w:val="center"/>
              <w:rPr>
                <w:szCs w:val="22"/>
                <w:lang w:val="vi-VN"/>
              </w:rPr>
            </w:pPr>
            <w:r w:rsidRPr="00064B27">
              <w:rPr>
                <w:szCs w:val="22"/>
              </w:rPr>
              <w:t>3</w:t>
            </w:r>
          </w:p>
          <w:p w14:paraId="18BB5175" w14:textId="77777777" w:rsidR="00457FB4" w:rsidRPr="00064B27" w:rsidRDefault="00457FB4" w:rsidP="005613BA">
            <w:pPr>
              <w:widowControl w:val="0"/>
              <w:autoSpaceDE w:val="0"/>
              <w:autoSpaceDN w:val="0"/>
              <w:jc w:val="center"/>
              <w:rPr>
                <w:szCs w:val="22"/>
                <w:lang w:val="vi-VN"/>
              </w:rPr>
            </w:pPr>
          </w:p>
        </w:tc>
      </w:tr>
      <w:tr w:rsidR="00064B27" w:rsidRPr="00064B27" w14:paraId="091024F1"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1902DD83" w14:textId="77777777" w:rsidR="00D63B5C" w:rsidRPr="00064B27" w:rsidRDefault="00D63B5C" w:rsidP="005613BA">
            <w:pPr>
              <w:spacing w:line="276" w:lineRule="auto"/>
              <w:jc w:val="left"/>
              <w:rPr>
                <w:szCs w:val="22"/>
                <w:lang w:val="vi-VN"/>
              </w:rPr>
            </w:pPr>
            <w:r w:rsidRPr="00064B27">
              <w:rPr>
                <w:szCs w:val="22"/>
              </w:rPr>
              <w:t>Weak or slight</w:t>
            </w:r>
          </w:p>
        </w:tc>
        <w:tc>
          <w:tcPr>
            <w:tcW w:w="3983" w:type="dxa"/>
            <w:tcBorders>
              <w:top w:val="single" w:sz="4" w:space="0" w:color="auto"/>
              <w:left w:val="nil"/>
              <w:bottom w:val="single" w:sz="4" w:space="0" w:color="auto"/>
              <w:right w:val="nil"/>
            </w:tcBorders>
            <w:shd w:val="clear" w:color="auto" w:fill="auto"/>
            <w:vAlign w:val="center"/>
          </w:tcPr>
          <w:p w14:paraId="1DF89B85" w14:textId="77777777" w:rsidR="00D63B5C" w:rsidRPr="00064B27" w:rsidRDefault="00D63B5C" w:rsidP="005613BA">
            <w:pPr>
              <w:spacing w:line="276" w:lineRule="auto"/>
              <w:jc w:val="center"/>
              <w:rPr>
                <w:szCs w:val="22"/>
                <w:lang w:val="vi-VN"/>
              </w:rPr>
            </w:pPr>
          </w:p>
        </w:tc>
        <w:tc>
          <w:tcPr>
            <w:tcW w:w="1396" w:type="dxa"/>
            <w:tcBorders>
              <w:top w:val="single" w:sz="4" w:space="0" w:color="auto"/>
              <w:left w:val="nil"/>
              <w:bottom w:val="single" w:sz="4" w:space="0" w:color="auto"/>
              <w:right w:val="nil"/>
            </w:tcBorders>
            <w:shd w:val="clear" w:color="auto" w:fill="auto"/>
            <w:vAlign w:val="center"/>
          </w:tcPr>
          <w:p w14:paraId="6573083E" w14:textId="77777777" w:rsidR="00D63B5C" w:rsidRPr="00064B27" w:rsidRDefault="00D63B5C" w:rsidP="005613BA">
            <w:pPr>
              <w:widowControl w:val="0"/>
              <w:autoSpaceDE w:val="0"/>
              <w:autoSpaceDN w:val="0"/>
              <w:jc w:val="center"/>
              <w:rPr>
                <w:szCs w:val="22"/>
              </w:rPr>
            </w:pPr>
            <w:r w:rsidRPr="00064B27">
              <w:rPr>
                <w:szCs w:val="22"/>
              </w:rPr>
              <w:t>2</w:t>
            </w:r>
          </w:p>
        </w:tc>
      </w:tr>
      <w:tr w:rsidR="00D63B5C" w:rsidRPr="00064B27" w14:paraId="6B9BC2A7" w14:textId="77777777" w:rsidTr="00B37AE7">
        <w:trPr>
          <w:trHeight w:val="432"/>
          <w:jc w:val="center"/>
        </w:trPr>
        <w:tc>
          <w:tcPr>
            <w:tcW w:w="2499" w:type="dxa"/>
            <w:tcBorders>
              <w:top w:val="single" w:sz="4" w:space="0" w:color="auto"/>
              <w:left w:val="nil"/>
              <w:bottom w:val="single" w:sz="4" w:space="0" w:color="auto"/>
              <w:right w:val="nil"/>
            </w:tcBorders>
            <w:shd w:val="clear" w:color="auto" w:fill="auto"/>
            <w:vAlign w:val="center"/>
          </w:tcPr>
          <w:p w14:paraId="348B0EA1" w14:textId="77777777" w:rsidR="00D63B5C" w:rsidRPr="00064B27" w:rsidRDefault="00D63B5C" w:rsidP="005613BA">
            <w:pPr>
              <w:spacing w:line="276" w:lineRule="auto"/>
              <w:jc w:val="left"/>
              <w:rPr>
                <w:szCs w:val="22"/>
                <w:lang w:val="vi-VN"/>
              </w:rPr>
            </w:pPr>
            <w:r w:rsidRPr="00064B27">
              <w:rPr>
                <w:szCs w:val="22"/>
              </w:rPr>
              <w:t>Equal importance</w:t>
            </w:r>
          </w:p>
          <w:p w14:paraId="4B65F30A" w14:textId="77777777" w:rsidR="00457FB4" w:rsidRPr="00064B27" w:rsidRDefault="00457FB4" w:rsidP="005613BA">
            <w:pPr>
              <w:spacing w:line="276" w:lineRule="auto"/>
              <w:jc w:val="left"/>
              <w:rPr>
                <w:szCs w:val="22"/>
                <w:lang w:val="vi-VN"/>
              </w:rPr>
            </w:pPr>
          </w:p>
        </w:tc>
        <w:tc>
          <w:tcPr>
            <w:tcW w:w="3983" w:type="dxa"/>
            <w:tcBorders>
              <w:top w:val="single" w:sz="4" w:space="0" w:color="auto"/>
              <w:left w:val="nil"/>
              <w:bottom w:val="single" w:sz="4" w:space="0" w:color="auto"/>
              <w:right w:val="nil"/>
            </w:tcBorders>
            <w:shd w:val="clear" w:color="auto" w:fill="auto"/>
            <w:vAlign w:val="center"/>
          </w:tcPr>
          <w:p w14:paraId="21299708" w14:textId="77777777" w:rsidR="00D63B5C" w:rsidRPr="00064B27" w:rsidRDefault="00D63B5C" w:rsidP="005613BA">
            <w:pPr>
              <w:spacing w:line="276" w:lineRule="auto"/>
              <w:jc w:val="left"/>
              <w:rPr>
                <w:szCs w:val="22"/>
              </w:rPr>
            </w:pPr>
            <w:r w:rsidRPr="00064B27">
              <w:rPr>
                <w:szCs w:val="22"/>
              </w:rPr>
              <w:t>Two activities contribute equally to the objective</w:t>
            </w:r>
          </w:p>
        </w:tc>
        <w:tc>
          <w:tcPr>
            <w:tcW w:w="1396" w:type="dxa"/>
            <w:tcBorders>
              <w:top w:val="single" w:sz="4" w:space="0" w:color="auto"/>
              <w:left w:val="nil"/>
              <w:bottom w:val="single" w:sz="4" w:space="0" w:color="auto"/>
              <w:right w:val="nil"/>
            </w:tcBorders>
            <w:shd w:val="clear" w:color="auto" w:fill="auto"/>
            <w:vAlign w:val="center"/>
          </w:tcPr>
          <w:p w14:paraId="55BCF37B" w14:textId="77777777" w:rsidR="00D63B5C" w:rsidRPr="00064B27" w:rsidRDefault="00D63B5C" w:rsidP="005613BA">
            <w:pPr>
              <w:widowControl w:val="0"/>
              <w:autoSpaceDE w:val="0"/>
              <w:autoSpaceDN w:val="0"/>
              <w:jc w:val="center"/>
              <w:rPr>
                <w:szCs w:val="22"/>
                <w:lang w:val="vi-VN"/>
              </w:rPr>
            </w:pPr>
            <w:r w:rsidRPr="00064B27">
              <w:rPr>
                <w:szCs w:val="22"/>
              </w:rPr>
              <w:t>1</w:t>
            </w:r>
          </w:p>
          <w:p w14:paraId="5393E3EC" w14:textId="77777777" w:rsidR="00457FB4" w:rsidRPr="00064B27" w:rsidRDefault="00457FB4" w:rsidP="005613BA">
            <w:pPr>
              <w:widowControl w:val="0"/>
              <w:autoSpaceDE w:val="0"/>
              <w:autoSpaceDN w:val="0"/>
              <w:jc w:val="center"/>
              <w:rPr>
                <w:szCs w:val="22"/>
                <w:lang w:val="vi-VN"/>
              </w:rPr>
            </w:pPr>
          </w:p>
        </w:tc>
      </w:tr>
    </w:tbl>
    <w:p w14:paraId="78D4A1A7" w14:textId="77777777" w:rsidR="001E32E2" w:rsidRPr="00064B27" w:rsidRDefault="001E32E2" w:rsidP="001E32E2">
      <w:pPr>
        <w:pStyle w:val="BodyText"/>
        <w:rPr>
          <w:lang w:val="vi-VN"/>
        </w:rPr>
      </w:pPr>
    </w:p>
    <w:p w14:paraId="00B91D84" w14:textId="77C55902" w:rsidR="00971B1E" w:rsidRPr="00064B27" w:rsidRDefault="00971B1E" w:rsidP="00971B1E">
      <w:pPr>
        <w:pStyle w:val="BodyText"/>
        <w:rPr>
          <w:lang w:val="vi-VN"/>
        </w:rPr>
      </w:pPr>
      <w:r w:rsidRPr="00064B27">
        <w:rPr>
          <w:lang w:val="vi-VN"/>
        </w:rPr>
        <w:t xml:space="preserve">The questionnaire was designed to ask experts about comparing the relative importance of each pair of risk criteria. </w:t>
      </w:r>
      <w:r w:rsidR="00125CB4" w:rsidRPr="00064B27">
        <w:rPr>
          <w:lang w:val="en-CA"/>
        </w:rPr>
        <w:t>A c</w:t>
      </w:r>
      <w:proofErr w:type="spellStart"/>
      <w:r w:rsidRPr="00064B27">
        <w:rPr>
          <w:szCs w:val="22"/>
        </w:rPr>
        <w:t>omparison</w:t>
      </w:r>
      <w:proofErr w:type="spellEnd"/>
      <w:r w:rsidRPr="00064B27">
        <w:rPr>
          <w:szCs w:val="22"/>
        </w:rPr>
        <w:t xml:space="preserve"> of relative importance between criteria is performed by assigning weights from 1 (</w:t>
      </w:r>
      <w:r w:rsidR="00125CB4" w:rsidRPr="00064B27">
        <w:rPr>
          <w:szCs w:val="22"/>
        </w:rPr>
        <w:t>e</w:t>
      </w:r>
      <w:r w:rsidRPr="00064B27">
        <w:rPr>
          <w:szCs w:val="22"/>
        </w:rPr>
        <w:t>qual importance) to 9 (</w:t>
      </w:r>
      <w:r w:rsidR="00A267EC" w:rsidRPr="00064B27">
        <w:rPr>
          <w:szCs w:val="22"/>
        </w:rPr>
        <w:t>e</w:t>
      </w:r>
      <w:r w:rsidRPr="00064B27">
        <w:rPr>
          <w:szCs w:val="22"/>
        </w:rPr>
        <w:t xml:space="preserve">xtreme importance). If </w:t>
      </w:r>
      <w:r w:rsidR="00B77261">
        <w:rPr>
          <w:szCs w:val="22"/>
        </w:rPr>
        <w:t>one considers</w:t>
      </w:r>
      <w:r w:rsidRPr="00064B27">
        <w:rPr>
          <w:szCs w:val="22"/>
        </w:rPr>
        <w:t xml:space="preserve"> the risk criteria on the left are more important than the risk criteria on the right, weights</w:t>
      </w:r>
      <w:r w:rsidR="00B77261">
        <w:rPr>
          <w:szCs w:val="22"/>
        </w:rPr>
        <w:t xml:space="preserve"> should be assigned</w:t>
      </w:r>
      <w:r w:rsidRPr="00064B27">
        <w:rPr>
          <w:szCs w:val="22"/>
        </w:rPr>
        <w:t xml:space="preserve"> from (9-1) on the left</w:t>
      </w:r>
      <w:r w:rsidR="00A267EC" w:rsidRPr="00064B27">
        <w:rPr>
          <w:szCs w:val="22"/>
        </w:rPr>
        <w:t>;</w:t>
      </w:r>
      <w:r w:rsidRPr="00064B27">
        <w:rPr>
          <w:szCs w:val="22"/>
        </w:rPr>
        <w:t xml:space="preserve"> otherwise</w:t>
      </w:r>
      <w:r w:rsidR="00A267EC" w:rsidRPr="00064B27">
        <w:rPr>
          <w:szCs w:val="22"/>
        </w:rPr>
        <w:t>,</w:t>
      </w:r>
      <w:r w:rsidRPr="00064B27">
        <w:rPr>
          <w:szCs w:val="22"/>
        </w:rPr>
        <w:t xml:space="preserve"> weights </w:t>
      </w:r>
      <w:r w:rsidR="00B77261">
        <w:rPr>
          <w:szCs w:val="22"/>
        </w:rPr>
        <w:t xml:space="preserve">should be assigned </w:t>
      </w:r>
      <w:r w:rsidRPr="00064B27">
        <w:rPr>
          <w:szCs w:val="22"/>
        </w:rPr>
        <w:t>from (1-9) on the right</w:t>
      </w:r>
      <w:r w:rsidRPr="00064B27">
        <w:rPr>
          <w:szCs w:val="22"/>
          <w:lang w:val="vi-VN"/>
        </w:rPr>
        <w:t>.</w:t>
      </w:r>
    </w:p>
    <w:p w14:paraId="58ADF5F7" w14:textId="77777777" w:rsidR="00971B1E" w:rsidRPr="00064B27" w:rsidRDefault="00971B1E" w:rsidP="00971B1E">
      <w:pPr>
        <w:widowControl w:val="0"/>
        <w:autoSpaceDE w:val="0"/>
        <w:autoSpaceDN w:val="0"/>
        <w:rPr>
          <w:szCs w:val="22"/>
          <w:lang w:val="vi-VN"/>
        </w:rPr>
      </w:pPr>
    </w:p>
    <w:p w14:paraId="58E296D4" w14:textId="24384FFE" w:rsidR="00971B1E" w:rsidRPr="00064B27" w:rsidRDefault="00B77261" w:rsidP="00971B1E">
      <w:pPr>
        <w:widowControl w:val="0"/>
        <w:autoSpaceDE w:val="0"/>
        <w:autoSpaceDN w:val="0"/>
        <w:rPr>
          <w:szCs w:val="22"/>
          <w:lang w:val="vi-VN"/>
        </w:rPr>
      </w:pPr>
      <w:r>
        <w:rPr>
          <w:szCs w:val="22"/>
        </w:rPr>
        <w:t>For e</w:t>
      </w:r>
      <w:r w:rsidR="00971B1E" w:rsidRPr="00064B27">
        <w:rPr>
          <w:szCs w:val="22"/>
        </w:rPr>
        <w:t>xample</w:t>
      </w:r>
      <w:r>
        <w:rPr>
          <w:szCs w:val="22"/>
        </w:rPr>
        <w:t>, to</w:t>
      </w:r>
      <w:r w:rsidR="00971B1E" w:rsidRPr="00064B27">
        <w:rPr>
          <w:szCs w:val="22"/>
        </w:rPr>
        <w:t xml:space="preserve"> compar</w:t>
      </w:r>
      <w:r>
        <w:rPr>
          <w:szCs w:val="22"/>
        </w:rPr>
        <w:t>e</w:t>
      </w:r>
      <w:r w:rsidR="00971B1E" w:rsidRPr="00064B27">
        <w:rPr>
          <w:szCs w:val="22"/>
        </w:rPr>
        <w:t xml:space="preserve"> pairs of risk criteria from the supply side (placed on the left) and risk from the demand side (placed on the right)</w:t>
      </w:r>
      <w:r w:rsidR="00095B54">
        <w:rPr>
          <w:szCs w:val="22"/>
        </w:rPr>
        <w:t xml:space="preserve">; </w:t>
      </w:r>
      <w:r>
        <w:rPr>
          <w:szCs w:val="22"/>
        </w:rPr>
        <w:t>i</w:t>
      </w:r>
      <w:r w:rsidR="00971B1E" w:rsidRPr="00064B27">
        <w:rPr>
          <w:szCs w:val="22"/>
        </w:rPr>
        <w:t xml:space="preserve">f </w:t>
      </w:r>
      <w:r>
        <w:rPr>
          <w:szCs w:val="22"/>
        </w:rPr>
        <w:t>one considers</w:t>
      </w:r>
      <w:r w:rsidR="00971B1E" w:rsidRPr="00064B27">
        <w:rPr>
          <w:szCs w:val="22"/>
        </w:rPr>
        <w:t xml:space="preserve"> that supply-side risks are more important than demand-side risks,  a weight from (9-1) </w:t>
      </w:r>
      <w:r>
        <w:rPr>
          <w:szCs w:val="22"/>
        </w:rPr>
        <w:t xml:space="preserve">should be assigned </w:t>
      </w:r>
      <w:r w:rsidR="00971B1E" w:rsidRPr="00064B27">
        <w:rPr>
          <w:szCs w:val="22"/>
        </w:rPr>
        <w:t>to the left of number 1</w:t>
      </w:r>
      <w:r>
        <w:rPr>
          <w:szCs w:val="22"/>
        </w:rPr>
        <w:t>, but if one considers</w:t>
      </w:r>
      <w:r w:rsidR="00971B1E" w:rsidRPr="00064B27">
        <w:rPr>
          <w:szCs w:val="22"/>
        </w:rPr>
        <w:t xml:space="preserve"> that demand-side risk criteria are more important than supply-side risk criteria, then a weight from (1-9) </w:t>
      </w:r>
      <w:r>
        <w:rPr>
          <w:szCs w:val="22"/>
        </w:rPr>
        <w:t xml:space="preserve">should be assigned </w:t>
      </w:r>
      <w:r w:rsidR="00971B1E" w:rsidRPr="00064B27">
        <w:rPr>
          <w:szCs w:val="22"/>
        </w:rPr>
        <w:t>to the right of number 1.</w:t>
      </w:r>
      <w:r w:rsidR="00971B1E" w:rsidRPr="00064B27">
        <w:rPr>
          <w:szCs w:val="22"/>
          <w:lang w:val="vi-VN"/>
        </w:rPr>
        <w:t xml:space="preserve"> </w:t>
      </w:r>
    </w:p>
    <w:p w14:paraId="504F1068" w14:textId="77777777" w:rsidR="00971B1E" w:rsidRPr="00064B27" w:rsidRDefault="00971B1E" w:rsidP="001E32E2">
      <w:pPr>
        <w:pStyle w:val="BodyText"/>
        <w:rPr>
          <w:lang w:val="vi-VN"/>
        </w:rPr>
      </w:pPr>
    </w:p>
    <w:p w14:paraId="52A2F851" w14:textId="3E5D46D9" w:rsidR="002422EA" w:rsidRPr="00064B27" w:rsidRDefault="00D86445" w:rsidP="00EC3CC0">
      <w:pPr>
        <w:pStyle w:val="BodyText"/>
        <w:rPr>
          <w:lang w:val="vi-VN"/>
        </w:rPr>
      </w:pPr>
      <w:r w:rsidRPr="00064B27">
        <w:rPr>
          <w:lang w:val="vi-VN"/>
        </w:rPr>
        <w:t>Part 3</w:t>
      </w:r>
      <w:r w:rsidR="00A536ED" w:rsidRPr="00064B27">
        <w:rPr>
          <w:lang w:val="vi-VN"/>
        </w:rPr>
        <w:t xml:space="preserve"> </w:t>
      </w:r>
      <w:r w:rsidR="00B77261">
        <w:t>of the questionnaire was</w:t>
      </w:r>
      <w:r w:rsidR="00A536ED" w:rsidRPr="00064B27">
        <w:rPr>
          <w:lang w:val="vi-VN"/>
        </w:rPr>
        <w:t xml:space="preserve"> designed to collect data on the </w:t>
      </w:r>
      <w:r w:rsidR="00DB65BE" w:rsidRPr="00064B27">
        <w:rPr>
          <w:lang w:val="vi-VN"/>
        </w:rPr>
        <w:t>probability</w:t>
      </w:r>
      <w:r w:rsidR="00A536ED" w:rsidRPr="00064B27">
        <w:rPr>
          <w:lang w:val="vi-VN"/>
        </w:rPr>
        <w:t xml:space="preserve"> of occurrence of the risk criteria.</w:t>
      </w:r>
      <w:r w:rsidR="00B77261">
        <w:t xml:space="preserve"> </w:t>
      </w:r>
      <w:r w:rsidR="00EC3CC0" w:rsidRPr="00064B27">
        <w:rPr>
          <w:lang w:val="vi-VN"/>
        </w:rPr>
        <w:t xml:space="preserve">The </w:t>
      </w:r>
      <w:r w:rsidR="00B77261">
        <w:t xml:space="preserve">Likert </w:t>
      </w:r>
      <w:r w:rsidR="00EC3CC0" w:rsidRPr="00064B27">
        <w:rPr>
          <w:lang w:val="vi-VN"/>
        </w:rPr>
        <w:t xml:space="preserve">scale </w:t>
      </w:r>
      <w:r w:rsidR="00B77261">
        <w:t xml:space="preserve">was </w:t>
      </w:r>
      <w:r w:rsidR="00EC3CC0" w:rsidRPr="00064B27">
        <w:rPr>
          <w:lang w:val="vi-VN"/>
        </w:rPr>
        <w:t xml:space="preserve">used to collect data on the </w:t>
      </w:r>
      <w:r w:rsidR="00DB65BE" w:rsidRPr="00064B27">
        <w:rPr>
          <w:lang w:val="vi-VN"/>
        </w:rPr>
        <w:t>probability</w:t>
      </w:r>
      <w:r w:rsidR="00EC3CC0" w:rsidRPr="00064B27">
        <w:rPr>
          <w:lang w:val="vi-VN"/>
        </w:rPr>
        <w:t xml:space="preserve"> of occurrence of the risk criteria.  </w:t>
      </w:r>
      <w:r w:rsidR="00B77261">
        <w:t>(</w:t>
      </w:r>
      <w:r w:rsidR="00EC3CC0" w:rsidRPr="00064B27">
        <w:rPr>
          <w:lang w:val="vi-VN"/>
        </w:rPr>
        <w:t>1-5, Very low (1), Low</w:t>
      </w:r>
      <w:r w:rsidR="00095B54">
        <w:rPr>
          <w:lang w:val="vi-VN"/>
        </w:rPr>
        <w:t xml:space="preserve"> (2), Medium (3), High (4) and </w:t>
      </w:r>
      <w:r w:rsidR="00095B54">
        <w:t>V</w:t>
      </w:r>
      <w:r w:rsidR="00EC3CC0" w:rsidRPr="00064B27">
        <w:rPr>
          <w:lang w:val="vi-VN"/>
        </w:rPr>
        <w:t>ery high (5)</w:t>
      </w:r>
      <w:r w:rsidR="00B77261">
        <w:t>)</w:t>
      </w:r>
      <w:r w:rsidR="00EC3CC0" w:rsidRPr="00064B27">
        <w:rPr>
          <w:lang w:val="vi-VN"/>
        </w:rPr>
        <w:t>.</w:t>
      </w:r>
    </w:p>
    <w:p w14:paraId="207A9726" w14:textId="77777777" w:rsidR="00D12498" w:rsidRPr="00064B27" w:rsidRDefault="00D12498" w:rsidP="00A536ED">
      <w:pPr>
        <w:pStyle w:val="BodyText"/>
        <w:rPr>
          <w:lang w:val="vi-VN"/>
        </w:rPr>
      </w:pPr>
    </w:p>
    <w:p w14:paraId="511D1CFB" w14:textId="3E780F3D" w:rsidR="002422EA" w:rsidRPr="00064B27" w:rsidRDefault="000E3BFE" w:rsidP="00A536ED">
      <w:pPr>
        <w:pStyle w:val="BodyText"/>
        <w:rPr>
          <w:lang w:val="vi-VN"/>
        </w:rPr>
      </w:pPr>
      <w:r w:rsidRPr="00064B27">
        <w:rPr>
          <w:lang w:val="vi-VN"/>
        </w:rPr>
        <w:t>The questionnaire was designed to ask experts about the probability of occurrence of each risk criterion. For example</w:t>
      </w:r>
      <w:r w:rsidR="002441F7" w:rsidRPr="00064B27">
        <w:rPr>
          <w:lang w:val="en-CA"/>
        </w:rPr>
        <w:t>,</w:t>
      </w:r>
      <w:r w:rsidRPr="00064B27">
        <w:rPr>
          <w:lang w:val="vi-VN"/>
        </w:rPr>
        <w:t xml:space="preserve"> </w:t>
      </w:r>
      <w:r w:rsidR="002441F7" w:rsidRPr="00064B27">
        <w:rPr>
          <w:lang w:val="en-CA"/>
        </w:rPr>
        <w:t>w</w:t>
      </w:r>
      <w:r w:rsidRPr="00064B27">
        <w:rPr>
          <w:lang w:val="vi-VN"/>
        </w:rPr>
        <w:t xml:space="preserve">hat is the </w:t>
      </w:r>
      <w:r w:rsidR="00DB65BE" w:rsidRPr="00064B27">
        <w:rPr>
          <w:lang w:val="vi-VN"/>
        </w:rPr>
        <w:t>probability</w:t>
      </w:r>
      <w:r w:rsidRPr="00064B27">
        <w:rPr>
          <w:lang w:val="vi-VN"/>
        </w:rPr>
        <w:t xml:space="preserve"> of occurrence of the cause </w:t>
      </w:r>
      <w:r w:rsidR="00B77261">
        <w:t>“</w:t>
      </w:r>
      <w:r w:rsidR="00A719E5" w:rsidRPr="00064B27">
        <w:rPr>
          <w:lang w:val="en-CA"/>
        </w:rPr>
        <w:t>o</w:t>
      </w:r>
      <w:r w:rsidRPr="00064B27">
        <w:rPr>
          <w:lang w:val="vi-VN"/>
        </w:rPr>
        <w:t>rigin of goods</w:t>
      </w:r>
      <w:r w:rsidR="00B77261">
        <w:t>”</w:t>
      </w:r>
      <w:r w:rsidRPr="00064B27">
        <w:rPr>
          <w:lang w:val="vi-VN"/>
        </w:rPr>
        <w:t xml:space="preserve">? </w:t>
      </w:r>
      <w:r w:rsidR="00B77261">
        <w:t>The r</w:t>
      </w:r>
      <w:r w:rsidRPr="00064B27">
        <w:rPr>
          <w:lang w:val="vi-VN"/>
        </w:rPr>
        <w:t xml:space="preserve">esponses </w:t>
      </w:r>
      <w:r w:rsidR="00B77261">
        <w:t>used the</w:t>
      </w:r>
      <w:r w:rsidRPr="00064B27">
        <w:rPr>
          <w:lang w:val="vi-VN"/>
        </w:rPr>
        <w:t xml:space="preserve"> 1-5 Likert scale</w:t>
      </w:r>
      <w:r w:rsidR="00B77261">
        <w:t>.</w:t>
      </w:r>
    </w:p>
    <w:p w14:paraId="0E63EC01" w14:textId="77777777" w:rsidR="00EC3CC0" w:rsidRPr="00064B27" w:rsidRDefault="00EC3CC0" w:rsidP="00A536ED">
      <w:pPr>
        <w:pStyle w:val="BodyText"/>
        <w:rPr>
          <w:lang w:val="vi-VN"/>
        </w:rPr>
      </w:pPr>
    </w:p>
    <w:p w14:paraId="19110006" w14:textId="1C4E1D2C" w:rsidR="00D813F0" w:rsidRPr="00064B27" w:rsidRDefault="00D86445" w:rsidP="00A536ED">
      <w:pPr>
        <w:pStyle w:val="BodyText"/>
        <w:rPr>
          <w:lang w:val="vi-VN"/>
        </w:rPr>
      </w:pPr>
      <w:r w:rsidRPr="00064B27">
        <w:rPr>
          <w:lang w:val="vi-VN"/>
        </w:rPr>
        <w:t>Part 4</w:t>
      </w:r>
      <w:r w:rsidR="00A536ED" w:rsidRPr="00064B27">
        <w:rPr>
          <w:lang w:val="vi-VN"/>
        </w:rPr>
        <w:t xml:space="preserve"> </w:t>
      </w:r>
      <w:r w:rsidR="00B77261">
        <w:t>of the questionnaire included</w:t>
      </w:r>
      <w:r w:rsidR="00A536ED" w:rsidRPr="00064B27">
        <w:rPr>
          <w:lang w:val="vi-VN"/>
        </w:rPr>
        <w:t xml:space="preserve"> open questions related to food supply chain risks in Vietnam.</w:t>
      </w:r>
    </w:p>
    <w:p w14:paraId="4BAD18EE" w14:textId="77777777" w:rsidR="004415EF" w:rsidRPr="00064B27" w:rsidRDefault="004415EF" w:rsidP="000D0C6D">
      <w:pPr>
        <w:pStyle w:val="BodyText"/>
        <w:rPr>
          <w:lang w:val="vi-VN"/>
        </w:rPr>
      </w:pPr>
    </w:p>
    <w:p w14:paraId="6E4A6963" w14:textId="51A55EA9" w:rsidR="00D813F0" w:rsidRPr="00916C46" w:rsidRDefault="001F1F59" w:rsidP="001F1F59">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Structured interviews with experts to collect data</w:t>
      </w:r>
    </w:p>
    <w:p w14:paraId="6463C658" w14:textId="534CA56F" w:rsidR="000D0C6D" w:rsidRPr="00064B27" w:rsidRDefault="000D0C6D" w:rsidP="000D0C6D">
      <w:pPr>
        <w:pStyle w:val="BodyText"/>
        <w:rPr>
          <w:lang w:val="vi-VN"/>
        </w:rPr>
      </w:pPr>
      <w:r w:rsidRPr="00064B27">
        <w:t>The data collection tool used by the author</w:t>
      </w:r>
      <w:r w:rsidR="00C86FCA">
        <w:t>s</w:t>
      </w:r>
      <w:r w:rsidRPr="00064B27">
        <w:t xml:space="preserve"> in quantitative research </w:t>
      </w:r>
      <w:r w:rsidR="00B77261">
        <w:t>was</w:t>
      </w:r>
      <w:r w:rsidRPr="00064B27">
        <w:t xml:space="preserve"> structured interviews with experts and detailed questionnaires. Structured interviews are interviews conducted </w:t>
      </w:r>
      <w:r w:rsidR="00B37AE7">
        <w:t>based on</w:t>
      </w:r>
      <w:r w:rsidRPr="00064B27">
        <w:t xml:space="preserve"> a completed questionnaire. The interviewer </w:t>
      </w:r>
      <w:r w:rsidR="00095B54">
        <w:t>is</w:t>
      </w:r>
      <w:r w:rsidR="00B77261" w:rsidRPr="00064B27">
        <w:t xml:space="preserve"> </w:t>
      </w:r>
      <w:r w:rsidRPr="00064B27">
        <w:t xml:space="preserve">not allowed to arbitrarily ask additional questions during the interview process. The researcher uses the structured interview method when </w:t>
      </w:r>
      <w:r w:rsidR="00C86FCA">
        <w:t>s/</w:t>
      </w:r>
      <w:r w:rsidRPr="00064B27">
        <w:t>he has accurately and clearly determined what information is necessary to collect to perform statistics, measurement</w:t>
      </w:r>
      <w:r w:rsidR="00A719E5" w:rsidRPr="00064B27">
        <w:t>,</w:t>
      </w:r>
      <w:r w:rsidRPr="00064B27">
        <w:t xml:space="preserve"> and other steps later in the research </w:t>
      </w:r>
      <w:r w:rsidR="007965AB" w:rsidRPr="00064B27">
        <w:rPr>
          <w:noProof/>
          <w:lang w:val="en-CA"/>
        </w:rPr>
        <w:t>(Bolderston, 2012)</w:t>
      </w:r>
      <w:r w:rsidRPr="00064B27">
        <w:t xml:space="preserve">. </w:t>
      </w:r>
      <w:r w:rsidR="007D4C8A" w:rsidRPr="00064B27">
        <w:rPr>
          <w:lang w:val="vi-VN"/>
        </w:rPr>
        <w:t xml:space="preserve"> </w:t>
      </w:r>
    </w:p>
    <w:p w14:paraId="24A6FDB1" w14:textId="77777777" w:rsidR="000D0C6D" w:rsidRPr="00064B27" w:rsidRDefault="000D0C6D" w:rsidP="000D0C6D">
      <w:pPr>
        <w:pStyle w:val="BodyText"/>
        <w:rPr>
          <w:lang w:val="vi-VN"/>
        </w:rPr>
      </w:pPr>
    </w:p>
    <w:p w14:paraId="3399BCEA" w14:textId="27D7AB07" w:rsidR="000426EC" w:rsidRPr="00064B27" w:rsidRDefault="000D0C6D" w:rsidP="00B1151E">
      <w:pPr>
        <w:pStyle w:val="BodyText"/>
        <w:rPr>
          <w:lang w:val="vi-VN"/>
        </w:rPr>
      </w:pPr>
      <w:r w:rsidRPr="00064B27">
        <w:t>The experts participating in this interview include</w:t>
      </w:r>
      <w:r w:rsidR="00B77261">
        <w:t>d</w:t>
      </w:r>
      <w:r w:rsidRPr="00064B27">
        <w:t xml:space="preserve"> </w:t>
      </w:r>
      <w:r w:rsidR="00B77261">
        <w:t>those</w:t>
      </w:r>
      <w:r w:rsidR="00B77261" w:rsidRPr="00064B27">
        <w:t xml:space="preserve"> </w:t>
      </w:r>
      <w:r w:rsidRPr="00064B27">
        <w:t>who ha</w:t>
      </w:r>
      <w:r w:rsidR="00B77261">
        <w:t>d</w:t>
      </w:r>
      <w:r w:rsidRPr="00064B27">
        <w:t xml:space="preserve"> participated in hand-to-hand discussions. To limit the influence of experts on each other in terms of opinions, the author</w:t>
      </w:r>
      <w:r w:rsidR="00C86FCA">
        <w:t>s</w:t>
      </w:r>
      <w:r w:rsidRPr="00064B27">
        <w:t xml:space="preserve"> interviewed each expert</w:t>
      </w:r>
      <w:r w:rsidR="00B35E2D">
        <w:t xml:space="preserve"> separately</w:t>
      </w:r>
      <w:r w:rsidRPr="00064B27">
        <w:t xml:space="preserve">. </w:t>
      </w:r>
      <w:r w:rsidR="00936E3C" w:rsidRPr="00064B27">
        <w:rPr>
          <w:lang w:val="vi-VN"/>
        </w:rPr>
        <w:t xml:space="preserve">Each participant was given 40-45 minutes </w:t>
      </w:r>
      <w:r w:rsidR="00936E3C" w:rsidRPr="00064B27">
        <w:rPr>
          <w:lang w:val="vi-VN"/>
        </w:rPr>
        <w:lastRenderedPageBreak/>
        <w:t>to read through the questionnaire content before conducting the interview.</w:t>
      </w:r>
      <w:r w:rsidR="00095B54">
        <w:t xml:space="preserve"> </w:t>
      </w:r>
      <w:r w:rsidR="00B265FB" w:rsidRPr="00064B27">
        <w:t xml:space="preserve">The purpose of the interview </w:t>
      </w:r>
      <w:r w:rsidR="00B35E2D">
        <w:t>was</w:t>
      </w:r>
      <w:r w:rsidR="00B35E2D" w:rsidRPr="00064B27">
        <w:t xml:space="preserve"> </w:t>
      </w:r>
      <w:r w:rsidR="00B265FB" w:rsidRPr="00064B27">
        <w:t>to establish the priority of risk criteria by comparing each pair of risks with each other</w:t>
      </w:r>
      <w:r w:rsidR="00B35E2D">
        <w:t>, and c</w:t>
      </w:r>
      <w:r w:rsidR="00B265FB" w:rsidRPr="00064B27">
        <w:t>ollecting expert scoring data on the likelihood of risk criteria occurring.</w:t>
      </w:r>
      <w:r w:rsidR="00B35E2D">
        <w:t xml:space="preserve"> </w:t>
      </w:r>
      <w:r w:rsidR="00A47A48" w:rsidRPr="00064B27">
        <w:rPr>
          <w:lang w:val="vi-VN"/>
        </w:rPr>
        <w:t>The results of data collection were collected by the author</w:t>
      </w:r>
      <w:r w:rsidR="00C86FCA">
        <w:t>s</w:t>
      </w:r>
      <w:r w:rsidR="00A47A48" w:rsidRPr="00064B27">
        <w:rPr>
          <w:lang w:val="vi-VN"/>
        </w:rPr>
        <w:t xml:space="preserve"> later. Tables 4 and 5</w:t>
      </w:r>
      <w:r w:rsidR="00B35E2D">
        <w:t xml:space="preserve"> illustrate a snapshot of the data collected</w:t>
      </w:r>
      <w:r w:rsidR="00A47A48" w:rsidRPr="00064B27">
        <w:rPr>
          <w:lang w:val="vi-VN"/>
        </w:rPr>
        <w:t>.</w:t>
      </w:r>
      <w:r w:rsidR="003C7121" w:rsidRPr="00064B27">
        <w:rPr>
          <w:lang w:val="vi-VN"/>
        </w:rPr>
        <w:t xml:space="preserve"> </w:t>
      </w:r>
    </w:p>
    <w:p w14:paraId="61D4248A" w14:textId="77777777" w:rsidR="00B1151E" w:rsidRPr="00064B27" w:rsidRDefault="00B1151E" w:rsidP="00B1151E">
      <w:pPr>
        <w:pStyle w:val="BodyText"/>
        <w:rPr>
          <w:lang w:val="vi-VN"/>
        </w:rPr>
      </w:pPr>
    </w:p>
    <w:p w14:paraId="49A7CAC1" w14:textId="5B0FF3DB" w:rsidR="00B1151E" w:rsidRPr="00064B27" w:rsidRDefault="00B1151E" w:rsidP="00B1151E">
      <w:pPr>
        <w:pStyle w:val="BodyText"/>
        <w:rPr>
          <w:lang w:val="vi-VN"/>
        </w:rPr>
      </w:pPr>
      <w:r w:rsidRPr="00064B27">
        <w:rPr>
          <w:lang w:val="vi-VN"/>
        </w:rPr>
        <w:t xml:space="preserve">Table 4 </w:t>
      </w:r>
    </w:p>
    <w:p w14:paraId="228AAE42" w14:textId="17C8EA7C" w:rsidR="00B1151E" w:rsidRPr="00064B27" w:rsidRDefault="00B35E2D" w:rsidP="00B1151E">
      <w:pPr>
        <w:pStyle w:val="BodyText"/>
        <w:rPr>
          <w:lang w:val="vi-VN"/>
        </w:rPr>
      </w:pPr>
      <w:r>
        <w:t>R</w:t>
      </w:r>
      <w:r w:rsidR="00B1151E" w:rsidRPr="00064B27">
        <w:rPr>
          <w:lang w:val="vi-VN"/>
        </w:rPr>
        <w:t xml:space="preserve">esults comparing the relative importance of several pairs of risk </w:t>
      </w:r>
      <w:r w:rsidR="00492DCF" w:rsidRPr="00064B27">
        <w:rPr>
          <w:lang w:val="vi-VN"/>
        </w:rPr>
        <w:t>criteria</w:t>
      </w:r>
    </w:p>
    <w:p w14:paraId="0E0B116C" w14:textId="77777777" w:rsidR="00B1151E" w:rsidRPr="00064B27" w:rsidRDefault="00B1151E" w:rsidP="00B1151E">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
        <w:gridCol w:w="326"/>
        <w:gridCol w:w="326"/>
        <w:gridCol w:w="337"/>
        <w:gridCol w:w="337"/>
        <w:gridCol w:w="337"/>
        <w:gridCol w:w="349"/>
        <w:gridCol w:w="343"/>
        <w:gridCol w:w="375"/>
        <w:gridCol w:w="338"/>
        <w:gridCol w:w="338"/>
        <w:gridCol w:w="343"/>
        <w:gridCol w:w="343"/>
        <w:gridCol w:w="343"/>
        <w:gridCol w:w="338"/>
        <w:gridCol w:w="338"/>
        <w:gridCol w:w="338"/>
        <w:gridCol w:w="338"/>
        <w:gridCol w:w="1095"/>
      </w:tblGrid>
      <w:tr w:rsidR="00064B27" w:rsidRPr="00064B27" w14:paraId="003B5BF8" w14:textId="77777777" w:rsidTr="00B1151E">
        <w:trPr>
          <w:trHeight w:val="676"/>
          <w:jc w:val="center"/>
        </w:trPr>
        <w:tc>
          <w:tcPr>
            <w:tcW w:w="982" w:type="dxa"/>
            <w:shd w:val="clear" w:color="auto" w:fill="auto"/>
            <w:vAlign w:val="center"/>
          </w:tcPr>
          <w:p w14:paraId="0AEC0F07" w14:textId="77777777" w:rsidR="00B1151E" w:rsidRPr="00064B27" w:rsidRDefault="00B1151E" w:rsidP="00B1151E">
            <w:pPr>
              <w:spacing w:line="276" w:lineRule="auto"/>
              <w:jc w:val="center"/>
              <w:rPr>
                <w:b/>
                <w:szCs w:val="22"/>
              </w:rPr>
            </w:pPr>
            <w:r w:rsidRPr="00064B27">
              <w:rPr>
                <w:b/>
                <w:szCs w:val="22"/>
              </w:rPr>
              <w:t>Criteria on the left</w:t>
            </w:r>
          </w:p>
        </w:tc>
        <w:tc>
          <w:tcPr>
            <w:tcW w:w="326" w:type="dxa"/>
            <w:shd w:val="clear" w:color="auto" w:fill="auto"/>
            <w:vAlign w:val="center"/>
          </w:tcPr>
          <w:p w14:paraId="1D0944EE" w14:textId="77777777" w:rsidR="00B1151E" w:rsidRPr="00064B27" w:rsidRDefault="00B1151E" w:rsidP="00B1151E">
            <w:pPr>
              <w:spacing w:line="276" w:lineRule="auto"/>
              <w:jc w:val="left"/>
              <w:rPr>
                <w:b/>
                <w:szCs w:val="22"/>
              </w:rPr>
            </w:pPr>
            <w:r w:rsidRPr="00064B27">
              <w:rPr>
                <w:b/>
                <w:szCs w:val="22"/>
              </w:rPr>
              <w:t>9</w:t>
            </w:r>
          </w:p>
          <w:p w14:paraId="07A61995" w14:textId="77777777" w:rsidR="00B1151E" w:rsidRPr="00064B27" w:rsidRDefault="00B1151E" w:rsidP="00B1151E">
            <w:pPr>
              <w:spacing w:line="276" w:lineRule="auto"/>
              <w:jc w:val="left"/>
              <w:rPr>
                <w:b/>
                <w:szCs w:val="22"/>
              </w:rPr>
            </w:pPr>
          </w:p>
        </w:tc>
        <w:tc>
          <w:tcPr>
            <w:tcW w:w="326" w:type="dxa"/>
            <w:shd w:val="clear" w:color="auto" w:fill="auto"/>
            <w:vAlign w:val="center"/>
          </w:tcPr>
          <w:p w14:paraId="0A3028AC" w14:textId="77777777" w:rsidR="00B1151E" w:rsidRPr="00064B27" w:rsidRDefault="00B1151E" w:rsidP="00B1151E">
            <w:pPr>
              <w:spacing w:line="276" w:lineRule="auto"/>
              <w:jc w:val="left"/>
              <w:rPr>
                <w:b/>
                <w:szCs w:val="22"/>
              </w:rPr>
            </w:pPr>
            <w:r w:rsidRPr="00064B27">
              <w:rPr>
                <w:b/>
                <w:szCs w:val="22"/>
              </w:rPr>
              <w:t>8</w:t>
            </w:r>
          </w:p>
          <w:p w14:paraId="74950328" w14:textId="77777777" w:rsidR="00B1151E" w:rsidRPr="00064B27" w:rsidRDefault="00B1151E" w:rsidP="00B1151E">
            <w:pPr>
              <w:spacing w:line="276" w:lineRule="auto"/>
              <w:jc w:val="left"/>
              <w:rPr>
                <w:b/>
                <w:szCs w:val="22"/>
              </w:rPr>
            </w:pPr>
          </w:p>
        </w:tc>
        <w:tc>
          <w:tcPr>
            <w:tcW w:w="337" w:type="dxa"/>
            <w:shd w:val="clear" w:color="auto" w:fill="auto"/>
            <w:vAlign w:val="center"/>
          </w:tcPr>
          <w:p w14:paraId="13A709F9" w14:textId="77777777" w:rsidR="00B1151E" w:rsidRPr="00064B27" w:rsidRDefault="00B1151E" w:rsidP="00B1151E">
            <w:pPr>
              <w:spacing w:line="276" w:lineRule="auto"/>
              <w:jc w:val="left"/>
              <w:rPr>
                <w:b/>
                <w:szCs w:val="22"/>
              </w:rPr>
            </w:pPr>
            <w:r w:rsidRPr="00064B27">
              <w:rPr>
                <w:b/>
                <w:szCs w:val="22"/>
              </w:rPr>
              <w:t>7</w:t>
            </w:r>
          </w:p>
          <w:p w14:paraId="0A365347" w14:textId="77777777" w:rsidR="00B1151E" w:rsidRPr="00064B27" w:rsidRDefault="00B1151E" w:rsidP="00B1151E">
            <w:pPr>
              <w:spacing w:line="276" w:lineRule="auto"/>
              <w:jc w:val="left"/>
              <w:rPr>
                <w:b/>
                <w:szCs w:val="22"/>
              </w:rPr>
            </w:pPr>
          </w:p>
        </w:tc>
        <w:tc>
          <w:tcPr>
            <w:tcW w:w="337" w:type="dxa"/>
            <w:shd w:val="clear" w:color="auto" w:fill="auto"/>
            <w:vAlign w:val="center"/>
          </w:tcPr>
          <w:p w14:paraId="612578A6" w14:textId="77777777" w:rsidR="00B1151E" w:rsidRPr="00064B27" w:rsidRDefault="00B1151E" w:rsidP="00B1151E">
            <w:pPr>
              <w:spacing w:line="276" w:lineRule="auto"/>
              <w:jc w:val="left"/>
              <w:rPr>
                <w:b/>
                <w:szCs w:val="22"/>
              </w:rPr>
            </w:pPr>
            <w:r w:rsidRPr="00064B27">
              <w:rPr>
                <w:b/>
                <w:szCs w:val="22"/>
              </w:rPr>
              <w:t>6</w:t>
            </w:r>
          </w:p>
          <w:p w14:paraId="7592586F" w14:textId="77777777" w:rsidR="00B1151E" w:rsidRPr="00064B27" w:rsidRDefault="00B1151E" w:rsidP="00B1151E">
            <w:pPr>
              <w:spacing w:line="276" w:lineRule="auto"/>
              <w:jc w:val="left"/>
              <w:rPr>
                <w:b/>
                <w:szCs w:val="22"/>
              </w:rPr>
            </w:pPr>
          </w:p>
        </w:tc>
        <w:tc>
          <w:tcPr>
            <w:tcW w:w="337" w:type="dxa"/>
            <w:shd w:val="clear" w:color="auto" w:fill="auto"/>
            <w:vAlign w:val="center"/>
          </w:tcPr>
          <w:p w14:paraId="0A579C41" w14:textId="77777777" w:rsidR="00B1151E" w:rsidRPr="00064B27" w:rsidRDefault="00B1151E" w:rsidP="00B1151E">
            <w:pPr>
              <w:spacing w:line="276" w:lineRule="auto"/>
              <w:jc w:val="left"/>
              <w:rPr>
                <w:b/>
                <w:szCs w:val="22"/>
              </w:rPr>
            </w:pPr>
            <w:r w:rsidRPr="00064B27">
              <w:rPr>
                <w:b/>
                <w:szCs w:val="22"/>
              </w:rPr>
              <w:t>5</w:t>
            </w:r>
          </w:p>
          <w:p w14:paraId="5E121BBD" w14:textId="77777777" w:rsidR="00B1151E" w:rsidRPr="00064B27" w:rsidRDefault="00B1151E" w:rsidP="00B1151E">
            <w:pPr>
              <w:spacing w:line="276" w:lineRule="auto"/>
              <w:jc w:val="left"/>
              <w:rPr>
                <w:b/>
                <w:szCs w:val="22"/>
              </w:rPr>
            </w:pPr>
          </w:p>
        </w:tc>
        <w:tc>
          <w:tcPr>
            <w:tcW w:w="349" w:type="dxa"/>
            <w:shd w:val="clear" w:color="auto" w:fill="auto"/>
            <w:vAlign w:val="center"/>
          </w:tcPr>
          <w:p w14:paraId="77BF0F5A" w14:textId="77777777" w:rsidR="00B1151E" w:rsidRPr="00064B27" w:rsidRDefault="00B1151E" w:rsidP="00B1151E">
            <w:pPr>
              <w:spacing w:line="276" w:lineRule="auto"/>
              <w:jc w:val="left"/>
              <w:rPr>
                <w:b/>
                <w:szCs w:val="22"/>
              </w:rPr>
            </w:pPr>
            <w:r w:rsidRPr="00064B27">
              <w:rPr>
                <w:b/>
                <w:szCs w:val="22"/>
              </w:rPr>
              <w:t>4</w:t>
            </w:r>
          </w:p>
          <w:p w14:paraId="77BCECE6" w14:textId="77777777" w:rsidR="00B1151E" w:rsidRPr="00064B27" w:rsidRDefault="00B1151E" w:rsidP="00B1151E">
            <w:pPr>
              <w:spacing w:line="276" w:lineRule="auto"/>
              <w:jc w:val="left"/>
              <w:rPr>
                <w:b/>
                <w:szCs w:val="22"/>
              </w:rPr>
            </w:pPr>
          </w:p>
        </w:tc>
        <w:tc>
          <w:tcPr>
            <w:tcW w:w="343" w:type="dxa"/>
            <w:shd w:val="clear" w:color="auto" w:fill="auto"/>
            <w:vAlign w:val="center"/>
          </w:tcPr>
          <w:p w14:paraId="25D9217A" w14:textId="77777777" w:rsidR="00B1151E" w:rsidRPr="00064B27" w:rsidRDefault="00B1151E" w:rsidP="00B1151E">
            <w:pPr>
              <w:spacing w:line="276" w:lineRule="auto"/>
              <w:jc w:val="left"/>
              <w:rPr>
                <w:b/>
                <w:szCs w:val="22"/>
              </w:rPr>
            </w:pPr>
            <w:r w:rsidRPr="00064B27">
              <w:rPr>
                <w:b/>
                <w:szCs w:val="22"/>
              </w:rPr>
              <w:t>3</w:t>
            </w:r>
          </w:p>
          <w:p w14:paraId="15E60AC8" w14:textId="77777777" w:rsidR="00B1151E" w:rsidRPr="00064B27" w:rsidRDefault="00B1151E" w:rsidP="00B1151E">
            <w:pPr>
              <w:spacing w:line="276" w:lineRule="auto"/>
              <w:jc w:val="left"/>
              <w:rPr>
                <w:b/>
                <w:szCs w:val="22"/>
              </w:rPr>
            </w:pPr>
          </w:p>
        </w:tc>
        <w:tc>
          <w:tcPr>
            <w:tcW w:w="375" w:type="dxa"/>
            <w:shd w:val="clear" w:color="auto" w:fill="auto"/>
            <w:vAlign w:val="center"/>
          </w:tcPr>
          <w:p w14:paraId="35385CBE" w14:textId="77777777" w:rsidR="00B1151E" w:rsidRPr="00064B27" w:rsidRDefault="00B1151E" w:rsidP="00B1151E">
            <w:pPr>
              <w:spacing w:line="276" w:lineRule="auto"/>
              <w:jc w:val="left"/>
              <w:rPr>
                <w:b/>
                <w:szCs w:val="22"/>
              </w:rPr>
            </w:pPr>
            <w:r w:rsidRPr="00064B27">
              <w:rPr>
                <w:b/>
                <w:szCs w:val="22"/>
              </w:rPr>
              <w:t>2</w:t>
            </w:r>
          </w:p>
          <w:p w14:paraId="4E4AC6CE" w14:textId="77777777" w:rsidR="00B1151E" w:rsidRPr="00064B27" w:rsidRDefault="00B1151E" w:rsidP="00B1151E">
            <w:pPr>
              <w:spacing w:line="276" w:lineRule="auto"/>
              <w:jc w:val="left"/>
              <w:rPr>
                <w:b/>
                <w:szCs w:val="22"/>
              </w:rPr>
            </w:pPr>
          </w:p>
        </w:tc>
        <w:tc>
          <w:tcPr>
            <w:tcW w:w="338" w:type="dxa"/>
            <w:shd w:val="clear" w:color="auto" w:fill="auto"/>
            <w:vAlign w:val="center"/>
          </w:tcPr>
          <w:p w14:paraId="25B9A840" w14:textId="77777777" w:rsidR="00B1151E" w:rsidRPr="00064B27" w:rsidRDefault="00B1151E" w:rsidP="00B1151E">
            <w:pPr>
              <w:spacing w:line="276" w:lineRule="auto"/>
              <w:jc w:val="left"/>
              <w:rPr>
                <w:b/>
                <w:szCs w:val="22"/>
              </w:rPr>
            </w:pPr>
            <w:r w:rsidRPr="00064B27">
              <w:rPr>
                <w:b/>
                <w:szCs w:val="22"/>
              </w:rPr>
              <w:t>1</w:t>
            </w:r>
          </w:p>
          <w:p w14:paraId="5E7869CD" w14:textId="77777777" w:rsidR="00B1151E" w:rsidRPr="00064B27" w:rsidRDefault="00B1151E" w:rsidP="00B1151E">
            <w:pPr>
              <w:spacing w:line="276" w:lineRule="auto"/>
              <w:jc w:val="left"/>
              <w:rPr>
                <w:b/>
                <w:szCs w:val="22"/>
              </w:rPr>
            </w:pPr>
          </w:p>
        </w:tc>
        <w:tc>
          <w:tcPr>
            <w:tcW w:w="338" w:type="dxa"/>
            <w:shd w:val="clear" w:color="auto" w:fill="auto"/>
            <w:vAlign w:val="center"/>
          </w:tcPr>
          <w:p w14:paraId="4C7FD369" w14:textId="77777777" w:rsidR="00B1151E" w:rsidRPr="00064B27" w:rsidRDefault="00B1151E" w:rsidP="00B1151E">
            <w:pPr>
              <w:spacing w:line="276" w:lineRule="auto"/>
              <w:jc w:val="left"/>
              <w:rPr>
                <w:b/>
                <w:szCs w:val="22"/>
              </w:rPr>
            </w:pPr>
            <w:r w:rsidRPr="00064B27">
              <w:rPr>
                <w:b/>
                <w:szCs w:val="22"/>
              </w:rPr>
              <w:t>2</w:t>
            </w:r>
          </w:p>
          <w:p w14:paraId="5EDE393C" w14:textId="77777777" w:rsidR="00B1151E" w:rsidRPr="00064B27" w:rsidRDefault="00B1151E" w:rsidP="00B1151E">
            <w:pPr>
              <w:spacing w:line="276" w:lineRule="auto"/>
              <w:jc w:val="left"/>
              <w:rPr>
                <w:b/>
                <w:szCs w:val="22"/>
              </w:rPr>
            </w:pPr>
          </w:p>
        </w:tc>
        <w:tc>
          <w:tcPr>
            <w:tcW w:w="343" w:type="dxa"/>
            <w:shd w:val="clear" w:color="auto" w:fill="auto"/>
            <w:vAlign w:val="center"/>
          </w:tcPr>
          <w:p w14:paraId="0E46A7B0" w14:textId="77777777" w:rsidR="00B1151E" w:rsidRPr="00064B27" w:rsidRDefault="00B1151E" w:rsidP="00B1151E">
            <w:pPr>
              <w:spacing w:line="276" w:lineRule="auto"/>
              <w:jc w:val="left"/>
              <w:rPr>
                <w:b/>
                <w:szCs w:val="22"/>
              </w:rPr>
            </w:pPr>
            <w:r w:rsidRPr="00064B27">
              <w:rPr>
                <w:b/>
                <w:szCs w:val="22"/>
              </w:rPr>
              <w:t>3</w:t>
            </w:r>
          </w:p>
          <w:p w14:paraId="479BCC33" w14:textId="77777777" w:rsidR="00B1151E" w:rsidRPr="00064B27" w:rsidRDefault="00B1151E" w:rsidP="00B1151E">
            <w:pPr>
              <w:spacing w:line="276" w:lineRule="auto"/>
              <w:jc w:val="left"/>
              <w:rPr>
                <w:b/>
                <w:szCs w:val="22"/>
              </w:rPr>
            </w:pPr>
          </w:p>
        </w:tc>
        <w:tc>
          <w:tcPr>
            <w:tcW w:w="343" w:type="dxa"/>
            <w:shd w:val="clear" w:color="auto" w:fill="auto"/>
            <w:vAlign w:val="center"/>
          </w:tcPr>
          <w:p w14:paraId="3EF5A262" w14:textId="77777777" w:rsidR="00B1151E" w:rsidRPr="00064B27" w:rsidRDefault="00B1151E" w:rsidP="00B1151E">
            <w:pPr>
              <w:spacing w:line="276" w:lineRule="auto"/>
              <w:jc w:val="left"/>
              <w:rPr>
                <w:b/>
                <w:szCs w:val="22"/>
              </w:rPr>
            </w:pPr>
            <w:r w:rsidRPr="00064B27">
              <w:rPr>
                <w:b/>
                <w:szCs w:val="22"/>
              </w:rPr>
              <w:t>4</w:t>
            </w:r>
          </w:p>
          <w:p w14:paraId="70636BFB" w14:textId="77777777" w:rsidR="00B1151E" w:rsidRPr="00064B27" w:rsidRDefault="00B1151E" w:rsidP="00B1151E">
            <w:pPr>
              <w:spacing w:line="276" w:lineRule="auto"/>
              <w:jc w:val="left"/>
              <w:rPr>
                <w:b/>
                <w:szCs w:val="22"/>
              </w:rPr>
            </w:pPr>
          </w:p>
        </w:tc>
        <w:tc>
          <w:tcPr>
            <w:tcW w:w="343" w:type="dxa"/>
            <w:shd w:val="clear" w:color="auto" w:fill="auto"/>
            <w:vAlign w:val="center"/>
          </w:tcPr>
          <w:p w14:paraId="313268FB" w14:textId="77777777" w:rsidR="00B1151E" w:rsidRPr="00064B27" w:rsidRDefault="00B1151E" w:rsidP="00B1151E">
            <w:pPr>
              <w:spacing w:line="276" w:lineRule="auto"/>
              <w:jc w:val="left"/>
              <w:rPr>
                <w:b/>
                <w:szCs w:val="22"/>
              </w:rPr>
            </w:pPr>
            <w:r w:rsidRPr="00064B27">
              <w:rPr>
                <w:b/>
                <w:szCs w:val="22"/>
              </w:rPr>
              <w:t>5</w:t>
            </w:r>
          </w:p>
          <w:p w14:paraId="75F23521" w14:textId="77777777" w:rsidR="00B1151E" w:rsidRPr="00064B27" w:rsidRDefault="00B1151E" w:rsidP="00B1151E">
            <w:pPr>
              <w:spacing w:line="276" w:lineRule="auto"/>
              <w:jc w:val="left"/>
              <w:rPr>
                <w:b/>
                <w:szCs w:val="22"/>
              </w:rPr>
            </w:pPr>
          </w:p>
        </w:tc>
        <w:tc>
          <w:tcPr>
            <w:tcW w:w="338" w:type="dxa"/>
            <w:shd w:val="clear" w:color="auto" w:fill="auto"/>
            <w:vAlign w:val="center"/>
          </w:tcPr>
          <w:p w14:paraId="67ED2BEC" w14:textId="77777777" w:rsidR="00B1151E" w:rsidRPr="00064B27" w:rsidRDefault="00B1151E" w:rsidP="00B1151E">
            <w:pPr>
              <w:spacing w:line="276" w:lineRule="auto"/>
              <w:jc w:val="left"/>
              <w:rPr>
                <w:b/>
                <w:szCs w:val="22"/>
              </w:rPr>
            </w:pPr>
            <w:r w:rsidRPr="00064B27">
              <w:rPr>
                <w:b/>
                <w:szCs w:val="22"/>
              </w:rPr>
              <w:t>6</w:t>
            </w:r>
          </w:p>
          <w:p w14:paraId="10BADD05" w14:textId="77777777" w:rsidR="00B1151E" w:rsidRPr="00064B27" w:rsidRDefault="00B1151E" w:rsidP="00B1151E">
            <w:pPr>
              <w:spacing w:line="276" w:lineRule="auto"/>
              <w:jc w:val="left"/>
              <w:rPr>
                <w:b/>
                <w:szCs w:val="22"/>
              </w:rPr>
            </w:pPr>
          </w:p>
        </w:tc>
        <w:tc>
          <w:tcPr>
            <w:tcW w:w="338" w:type="dxa"/>
            <w:shd w:val="clear" w:color="auto" w:fill="auto"/>
            <w:vAlign w:val="center"/>
          </w:tcPr>
          <w:p w14:paraId="6BBDCBF3" w14:textId="77777777" w:rsidR="00B1151E" w:rsidRPr="00064B27" w:rsidRDefault="00B1151E" w:rsidP="00B1151E">
            <w:pPr>
              <w:spacing w:line="276" w:lineRule="auto"/>
              <w:jc w:val="left"/>
              <w:rPr>
                <w:b/>
                <w:szCs w:val="22"/>
              </w:rPr>
            </w:pPr>
            <w:r w:rsidRPr="00064B27">
              <w:rPr>
                <w:b/>
                <w:szCs w:val="22"/>
              </w:rPr>
              <w:t>7</w:t>
            </w:r>
          </w:p>
          <w:p w14:paraId="6B461FE3" w14:textId="77777777" w:rsidR="00B1151E" w:rsidRPr="00064B27" w:rsidRDefault="00B1151E" w:rsidP="00B1151E">
            <w:pPr>
              <w:spacing w:line="276" w:lineRule="auto"/>
              <w:jc w:val="left"/>
              <w:rPr>
                <w:b/>
                <w:szCs w:val="22"/>
              </w:rPr>
            </w:pPr>
          </w:p>
        </w:tc>
        <w:tc>
          <w:tcPr>
            <w:tcW w:w="338" w:type="dxa"/>
            <w:shd w:val="clear" w:color="auto" w:fill="auto"/>
            <w:vAlign w:val="center"/>
          </w:tcPr>
          <w:p w14:paraId="7C4235FB" w14:textId="77777777" w:rsidR="00B1151E" w:rsidRPr="00064B27" w:rsidRDefault="00B1151E" w:rsidP="00B1151E">
            <w:pPr>
              <w:spacing w:line="276" w:lineRule="auto"/>
              <w:jc w:val="left"/>
              <w:rPr>
                <w:b/>
                <w:szCs w:val="22"/>
              </w:rPr>
            </w:pPr>
            <w:r w:rsidRPr="00064B27">
              <w:rPr>
                <w:b/>
                <w:szCs w:val="22"/>
              </w:rPr>
              <w:t>8</w:t>
            </w:r>
          </w:p>
          <w:p w14:paraId="131DDB64" w14:textId="77777777" w:rsidR="00B1151E" w:rsidRPr="00064B27" w:rsidRDefault="00B1151E" w:rsidP="00B1151E">
            <w:pPr>
              <w:spacing w:line="276" w:lineRule="auto"/>
              <w:jc w:val="left"/>
              <w:rPr>
                <w:b/>
                <w:szCs w:val="22"/>
              </w:rPr>
            </w:pPr>
          </w:p>
        </w:tc>
        <w:tc>
          <w:tcPr>
            <w:tcW w:w="338" w:type="dxa"/>
            <w:shd w:val="clear" w:color="auto" w:fill="auto"/>
            <w:vAlign w:val="center"/>
          </w:tcPr>
          <w:p w14:paraId="7B7652E2" w14:textId="77777777" w:rsidR="00B1151E" w:rsidRPr="00064B27" w:rsidRDefault="00B1151E" w:rsidP="00B1151E">
            <w:pPr>
              <w:spacing w:line="276" w:lineRule="auto"/>
              <w:jc w:val="left"/>
              <w:rPr>
                <w:b/>
                <w:szCs w:val="22"/>
              </w:rPr>
            </w:pPr>
            <w:r w:rsidRPr="00064B27">
              <w:rPr>
                <w:b/>
                <w:szCs w:val="22"/>
              </w:rPr>
              <w:t>9</w:t>
            </w:r>
          </w:p>
          <w:p w14:paraId="055693DA" w14:textId="77777777" w:rsidR="00B1151E" w:rsidRPr="00064B27" w:rsidRDefault="00B1151E" w:rsidP="00B1151E">
            <w:pPr>
              <w:spacing w:line="276" w:lineRule="auto"/>
              <w:jc w:val="left"/>
              <w:rPr>
                <w:b/>
                <w:szCs w:val="22"/>
              </w:rPr>
            </w:pPr>
          </w:p>
        </w:tc>
        <w:tc>
          <w:tcPr>
            <w:tcW w:w="1095" w:type="dxa"/>
            <w:shd w:val="clear" w:color="auto" w:fill="auto"/>
            <w:vAlign w:val="center"/>
          </w:tcPr>
          <w:p w14:paraId="6572CD50" w14:textId="77777777" w:rsidR="00B1151E" w:rsidRPr="00064B27" w:rsidRDefault="00B1151E" w:rsidP="00B1151E">
            <w:pPr>
              <w:spacing w:line="276" w:lineRule="auto"/>
              <w:jc w:val="center"/>
              <w:rPr>
                <w:szCs w:val="22"/>
              </w:rPr>
            </w:pPr>
            <w:r w:rsidRPr="00064B27">
              <w:rPr>
                <w:b/>
                <w:szCs w:val="22"/>
              </w:rPr>
              <w:t>Criteria on the right</w:t>
            </w:r>
          </w:p>
        </w:tc>
      </w:tr>
      <w:tr w:rsidR="00064B27" w:rsidRPr="00064B27" w14:paraId="49056CA5" w14:textId="77777777" w:rsidTr="00B1151E">
        <w:trPr>
          <w:trHeight w:val="437"/>
          <w:jc w:val="center"/>
        </w:trPr>
        <w:tc>
          <w:tcPr>
            <w:tcW w:w="7864" w:type="dxa"/>
            <w:gridSpan w:val="19"/>
            <w:shd w:val="clear" w:color="auto" w:fill="auto"/>
            <w:vAlign w:val="center"/>
          </w:tcPr>
          <w:p w14:paraId="0043EDC6" w14:textId="77777777" w:rsidR="00B1151E" w:rsidRPr="00064B27" w:rsidRDefault="00B1151E" w:rsidP="00B1151E">
            <w:pPr>
              <w:spacing w:line="276" w:lineRule="auto"/>
              <w:jc w:val="left"/>
              <w:rPr>
                <w:szCs w:val="22"/>
              </w:rPr>
            </w:pPr>
            <w:r w:rsidRPr="00064B27">
              <w:rPr>
                <w:szCs w:val="22"/>
              </w:rPr>
              <w:t>Level 1 risk criteria</w:t>
            </w:r>
          </w:p>
        </w:tc>
      </w:tr>
      <w:tr w:rsidR="00B1151E" w:rsidRPr="00064B27" w14:paraId="58050B80" w14:textId="77777777" w:rsidTr="00B1151E">
        <w:trPr>
          <w:trHeight w:val="793"/>
          <w:jc w:val="center"/>
        </w:trPr>
        <w:tc>
          <w:tcPr>
            <w:tcW w:w="982" w:type="dxa"/>
            <w:shd w:val="clear" w:color="auto" w:fill="auto"/>
            <w:vAlign w:val="center"/>
          </w:tcPr>
          <w:p w14:paraId="7025C221" w14:textId="5FACF1F2" w:rsidR="00B1151E" w:rsidRPr="00064B27" w:rsidRDefault="00B1151E" w:rsidP="00B1151E">
            <w:pPr>
              <w:spacing w:line="276" w:lineRule="auto"/>
              <w:jc w:val="center"/>
              <w:rPr>
                <w:szCs w:val="22"/>
              </w:rPr>
            </w:pPr>
            <w:r w:rsidRPr="00064B27">
              <w:rPr>
                <w:szCs w:val="22"/>
              </w:rPr>
              <w:t>Risks from the supply side (</w:t>
            </w:r>
            <w:r w:rsidR="00C219C4" w:rsidRPr="00064B27">
              <w:rPr>
                <w:szCs w:val="22"/>
                <w:lang w:val="vi-VN"/>
              </w:rPr>
              <w:t>S</w:t>
            </w:r>
            <w:r w:rsidR="00C219C4" w:rsidRPr="00064B27">
              <w:rPr>
                <w:szCs w:val="22"/>
              </w:rPr>
              <w:t>R</w:t>
            </w:r>
            <w:r w:rsidRPr="00064B27">
              <w:rPr>
                <w:szCs w:val="22"/>
              </w:rPr>
              <w:t>)</w:t>
            </w:r>
          </w:p>
        </w:tc>
        <w:tc>
          <w:tcPr>
            <w:tcW w:w="326" w:type="dxa"/>
            <w:shd w:val="clear" w:color="auto" w:fill="auto"/>
            <w:vAlign w:val="center"/>
          </w:tcPr>
          <w:p w14:paraId="73955C27" w14:textId="77777777" w:rsidR="00B1151E" w:rsidRPr="00064B27" w:rsidRDefault="00B1151E" w:rsidP="00B1151E">
            <w:pPr>
              <w:spacing w:line="276" w:lineRule="auto"/>
              <w:jc w:val="left"/>
              <w:rPr>
                <w:szCs w:val="22"/>
              </w:rPr>
            </w:pPr>
          </w:p>
        </w:tc>
        <w:tc>
          <w:tcPr>
            <w:tcW w:w="326" w:type="dxa"/>
            <w:shd w:val="clear" w:color="auto" w:fill="auto"/>
            <w:vAlign w:val="center"/>
          </w:tcPr>
          <w:p w14:paraId="43FD4139" w14:textId="77777777" w:rsidR="00B1151E" w:rsidRPr="00064B27" w:rsidRDefault="00B1151E" w:rsidP="00B1151E">
            <w:pPr>
              <w:spacing w:line="276" w:lineRule="auto"/>
              <w:jc w:val="left"/>
              <w:rPr>
                <w:szCs w:val="22"/>
              </w:rPr>
            </w:pPr>
          </w:p>
        </w:tc>
        <w:tc>
          <w:tcPr>
            <w:tcW w:w="337" w:type="dxa"/>
            <w:shd w:val="clear" w:color="auto" w:fill="auto"/>
            <w:vAlign w:val="center"/>
          </w:tcPr>
          <w:p w14:paraId="65BC07B0" w14:textId="77777777" w:rsidR="00B1151E" w:rsidRPr="00064B27" w:rsidRDefault="00B1151E" w:rsidP="00B1151E">
            <w:pPr>
              <w:spacing w:line="276" w:lineRule="auto"/>
              <w:jc w:val="left"/>
              <w:rPr>
                <w:szCs w:val="22"/>
              </w:rPr>
            </w:pPr>
          </w:p>
        </w:tc>
        <w:tc>
          <w:tcPr>
            <w:tcW w:w="337" w:type="dxa"/>
            <w:shd w:val="clear" w:color="auto" w:fill="auto"/>
            <w:vAlign w:val="center"/>
          </w:tcPr>
          <w:p w14:paraId="797FDEEC" w14:textId="77777777" w:rsidR="00B1151E" w:rsidRPr="00064B27" w:rsidRDefault="00B1151E" w:rsidP="00B1151E">
            <w:pPr>
              <w:spacing w:line="276" w:lineRule="auto"/>
              <w:jc w:val="left"/>
              <w:rPr>
                <w:szCs w:val="22"/>
              </w:rPr>
            </w:pPr>
          </w:p>
        </w:tc>
        <w:tc>
          <w:tcPr>
            <w:tcW w:w="337" w:type="dxa"/>
            <w:shd w:val="clear" w:color="auto" w:fill="auto"/>
            <w:vAlign w:val="center"/>
          </w:tcPr>
          <w:p w14:paraId="39980AD5" w14:textId="77777777" w:rsidR="00B1151E" w:rsidRPr="00064B27" w:rsidRDefault="00B1151E" w:rsidP="00B1151E">
            <w:pPr>
              <w:spacing w:line="276" w:lineRule="auto"/>
              <w:jc w:val="left"/>
              <w:rPr>
                <w:szCs w:val="22"/>
              </w:rPr>
            </w:pPr>
          </w:p>
        </w:tc>
        <w:tc>
          <w:tcPr>
            <w:tcW w:w="349" w:type="dxa"/>
            <w:shd w:val="clear" w:color="auto" w:fill="auto"/>
            <w:vAlign w:val="center"/>
          </w:tcPr>
          <w:p w14:paraId="18E4540A" w14:textId="77777777" w:rsidR="00B1151E" w:rsidRPr="00064B27" w:rsidRDefault="00B1151E" w:rsidP="00B1151E">
            <w:pPr>
              <w:spacing w:line="276" w:lineRule="auto"/>
              <w:jc w:val="left"/>
              <w:rPr>
                <w:szCs w:val="22"/>
              </w:rPr>
            </w:pPr>
          </w:p>
        </w:tc>
        <w:tc>
          <w:tcPr>
            <w:tcW w:w="343" w:type="dxa"/>
            <w:shd w:val="clear" w:color="auto" w:fill="auto"/>
            <w:vAlign w:val="center"/>
          </w:tcPr>
          <w:p w14:paraId="0A78C220" w14:textId="77777777" w:rsidR="00B1151E" w:rsidRPr="00064B27" w:rsidRDefault="00B1151E" w:rsidP="00B1151E">
            <w:pPr>
              <w:spacing w:line="276" w:lineRule="auto"/>
              <w:jc w:val="left"/>
              <w:rPr>
                <w:szCs w:val="22"/>
              </w:rPr>
            </w:pPr>
          </w:p>
        </w:tc>
        <w:tc>
          <w:tcPr>
            <w:tcW w:w="375" w:type="dxa"/>
            <w:shd w:val="clear" w:color="auto" w:fill="auto"/>
            <w:vAlign w:val="center"/>
          </w:tcPr>
          <w:p w14:paraId="55BC0BD5" w14:textId="77777777" w:rsidR="00B1151E" w:rsidRPr="00064B27" w:rsidRDefault="00B1151E" w:rsidP="00B1151E">
            <w:pPr>
              <w:spacing w:line="276" w:lineRule="auto"/>
              <w:jc w:val="left"/>
              <w:rPr>
                <w:szCs w:val="22"/>
              </w:rPr>
            </w:pPr>
            <w:r w:rsidRPr="00064B27">
              <w:rPr>
                <w:szCs w:val="22"/>
              </w:rPr>
              <w:t>X</w:t>
            </w:r>
          </w:p>
        </w:tc>
        <w:tc>
          <w:tcPr>
            <w:tcW w:w="338" w:type="dxa"/>
            <w:shd w:val="clear" w:color="auto" w:fill="auto"/>
            <w:vAlign w:val="center"/>
          </w:tcPr>
          <w:p w14:paraId="2A1ECBCA" w14:textId="77777777" w:rsidR="00B1151E" w:rsidRPr="00064B27" w:rsidRDefault="00B1151E" w:rsidP="00B1151E">
            <w:pPr>
              <w:spacing w:line="276" w:lineRule="auto"/>
              <w:jc w:val="left"/>
              <w:rPr>
                <w:szCs w:val="22"/>
              </w:rPr>
            </w:pPr>
          </w:p>
        </w:tc>
        <w:tc>
          <w:tcPr>
            <w:tcW w:w="338" w:type="dxa"/>
            <w:shd w:val="clear" w:color="auto" w:fill="auto"/>
            <w:vAlign w:val="center"/>
          </w:tcPr>
          <w:p w14:paraId="7A7CBCF3" w14:textId="77777777" w:rsidR="00B1151E" w:rsidRPr="00064B27" w:rsidRDefault="00B1151E" w:rsidP="00B1151E">
            <w:pPr>
              <w:spacing w:line="276" w:lineRule="auto"/>
              <w:jc w:val="left"/>
              <w:rPr>
                <w:szCs w:val="22"/>
              </w:rPr>
            </w:pPr>
          </w:p>
        </w:tc>
        <w:tc>
          <w:tcPr>
            <w:tcW w:w="343" w:type="dxa"/>
            <w:shd w:val="clear" w:color="auto" w:fill="auto"/>
            <w:vAlign w:val="center"/>
          </w:tcPr>
          <w:p w14:paraId="1E69BBCD" w14:textId="77777777" w:rsidR="00B1151E" w:rsidRPr="00064B27" w:rsidRDefault="00B1151E" w:rsidP="00B1151E">
            <w:pPr>
              <w:spacing w:line="276" w:lineRule="auto"/>
              <w:jc w:val="left"/>
              <w:rPr>
                <w:szCs w:val="22"/>
              </w:rPr>
            </w:pPr>
          </w:p>
        </w:tc>
        <w:tc>
          <w:tcPr>
            <w:tcW w:w="343" w:type="dxa"/>
            <w:shd w:val="clear" w:color="auto" w:fill="auto"/>
            <w:vAlign w:val="center"/>
          </w:tcPr>
          <w:p w14:paraId="5956752C" w14:textId="77777777" w:rsidR="00B1151E" w:rsidRPr="00064B27" w:rsidRDefault="00B1151E" w:rsidP="00B1151E">
            <w:pPr>
              <w:spacing w:line="276" w:lineRule="auto"/>
              <w:jc w:val="left"/>
              <w:rPr>
                <w:szCs w:val="22"/>
              </w:rPr>
            </w:pPr>
          </w:p>
        </w:tc>
        <w:tc>
          <w:tcPr>
            <w:tcW w:w="343" w:type="dxa"/>
            <w:shd w:val="clear" w:color="auto" w:fill="auto"/>
            <w:vAlign w:val="center"/>
          </w:tcPr>
          <w:p w14:paraId="64DA00AF" w14:textId="77777777" w:rsidR="00B1151E" w:rsidRPr="00064B27" w:rsidRDefault="00B1151E" w:rsidP="00B1151E">
            <w:pPr>
              <w:spacing w:line="276" w:lineRule="auto"/>
              <w:jc w:val="left"/>
              <w:rPr>
                <w:szCs w:val="22"/>
              </w:rPr>
            </w:pPr>
          </w:p>
        </w:tc>
        <w:tc>
          <w:tcPr>
            <w:tcW w:w="338" w:type="dxa"/>
            <w:shd w:val="clear" w:color="auto" w:fill="auto"/>
            <w:vAlign w:val="center"/>
          </w:tcPr>
          <w:p w14:paraId="1A592267" w14:textId="77777777" w:rsidR="00B1151E" w:rsidRPr="00064B27" w:rsidRDefault="00B1151E" w:rsidP="00B1151E">
            <w:pPr>
              <w:spacing w:line="276" w:lineRule="auto"/>
              <w:jc w:val="left"/>
              <w:rPr>
                <w:szCs w:val="22"/>
              </w:rPr>
            </w:pPr>
          </w:p>
        </w:tc>
        <w:tc>
          <w:tcPr>
            <w:tcW w:w="338" w:type="dxa"/>
            <w:shd w:val="clear" w:color="auto" w:fill="auto"/>
            <w:vAlign w:val="center"/>
          </w:tcPr>
          <w:p w14:paraId="68898150" w14:textId="77777777" w:rsidR="00B1151E" w:rsidRPr="00064B27" w:rsidRDefault="00B1151E" w:rsidP="00B1151E">
            <w:pPr>
              <w:spacing w:line="276" w:lineRule="auto"/>
              <w:jc w:val="left"/>
              <w:rPr>
                <w:szCs w:val="22"/>
              </w:rPr>
            </w:pPr>
          </w:p>
        </w:tc>
        <w:tc>
          <w:tcPr>
            <w:tcW w:w="338" w:type="dxa"/>
            <w:shd w:val="clear" w:color="auto" w:fill="auto"/>
            <w:vAlign w:val="center"/>
          </w:tcPr>
          <w:p w14:paraId="7E32C73B" w14:textId="77777777" w:rsidR="00B1151E" w:rsidRPr="00064B27" w:rsidRDefault="00B1151E" w:rsidP="00B1151E">
            <w:pPr>
              <w:spacing w:line="276" w:lineRule="auto"/>
              <w:jc w:val="left"/>
              <w:rPr>
                <w:szCs w:val="22"/>
              </w:rPr>
            </w:pPr>
          </w:p>
        </w:tc>
        <w:tc>
          <w:tcPr>
            <w:tcW w:w="338" w:type="dxa"/>
            <w:shd w:val="clear" w:color="auto" w:fill="auto"/>
            <w:vAlign w:val="center"/>
          </w:tcPr>
          <w:p w14:paraId="7D121538" w14:textId="77777777" w:rsidR="00B1151E" w:rsidRPr="00064B27" w:rsidRDefault="00B1151E" w:rsidP="00B1151E">
            <w:pPr>
              <w:spacing w:line="276" w:lineRule="auto"/>
              <w:jc w:val="left"/>
              <w:rPr>
                <w:szCs w:val="22"/>
              </w:rPr>
            </w:pPr>
          </w:p>
        </w:tc>
        <w:tc>
          <w:tcPr>
            <w:tcW w:w="1095" w:type="dxa"/>
            <w:shd w:val="clear" w:color="auto" w:fill="auto"/>
            <w:vAlign w:val="center"/>
          </w:tcPr>
          <w:p w14:paraId="210B9E40" w14:textId="77777777" w:rsidR="00C219C4" w:rsidRPr="00064B27" w:rsidRDefault="00C219C4" w:rsidP="00B1151E">
            <w:pPr>
              <w:spacing w:line="276" w:lineRule="auto"/>
              <w:jc w:val="center"/>
              <w:rPr>
                <w:szCs w:val="22"/>
                <w:lang w:val="vi-VN"/>
              </w:rPr>
            </w:pPr>
            <w:r w:rsidRPr="00064B27">
              <w:rPr>
                <w:szCs w:val="22"/>
              </w:rPr>
              <w:t xml:space="preserve">Risks from the demand side </w:t>
            </w:r>
          </w:p>
          <w:p w14:paraId="39C51009" w14:textId="55C2BE36" w:rsidR="00B1151E" w:rsidRPr="00064B27" w:rsidRDefault="00C219C4" w:rsidP="00B1151E">
            <w:pPr>
              <w:spacing w:line="276" w:lineRule="auto"/>
              <w:jc w:val="center"/>
              <w:rPr>
                <w:szCs w:val="22"/>
              </w:rPr>
            </w:pPr>
            <w:r w:rsidRPr="00064B27">
              <w:rPr>
                <w:szCs w:val="22"/>
              </w:rPr>
              <w:t>(</w:t>
            </w:r>
            <w:r w:rsidRPr="00064B27">
              <w:rPr>
                <w:szCs w:val="22"/>
                <w:lang w:val="vi-VN"/>
              </w:rPr>
              <w:t>D</w:t>
            </w:r>
            <w:r w:rsidRPr="00064B27">
              <w:rPr>
                <w:szCs w:val="22"/>
              </w:rPr>
              <w:t>R</w:t>
            </w:r>
            <w:r w:rsidR="00B1151E" w:rsidRPr="00064B27">
              <w:rPr>
                <w:szCs w:val="22"/>
              </w:rPr>
              <w:t>)</w:t>
            </w:r>
          </w:p>
        </w:tc>
      </w:tr>
    </w:tbl>
    <w:p w14:paraId="59A80F2F" w14:textId="77777777" w:rsidR="00B1151E" w:rsidRPr="00064B27" w:rsidRDefault="00B1151E" w:rsidP="00B1151E">
      <w:pPr>
        <w:pStyle w:val="BodyText"/>
        <w:rPr>
          <w:lang w:val="vi-VN"/>
        </w:rPr>
      </w:pPr>
    </w:p>
    <w:p w14:paraId="5096293C" w14:textId="0DA76821" w:rsidR="00B1151E" w:rsidRPr="00064B27" w:rsidRDefault="00B1151E" w:rsidP="00B1151E">
      <w:pPr>
        <w:pStyle w:val="BodyText"/>
        <w:rPr>
          <w:lang w:val="vi-VN"/>
        </w:rPr>
      </w:pPr>
      <w:r w:rsidRPr="00064B27">
        <w:rPr>
          <w:lang w:val="vi-VN"/>
        </w:rPr>
        <w:t>Table 5</w:t>
      </w:r>
    </w:p>
    <w:p w14:paraId="740D587B" w14:textId="11D860B4" w:rsidR="00B1151E" w:rsidRPr="00064B27" w:rsidRDefault="00B35E2D" w:rsidP="00B1151E">
      <w:pPr>
        <w:pStyle w:val="BodyText"/>
        <w:rPr>
          <w:lang w:val="vi-VN"/>
        </w:rPr>
      </w:pPr>
      <w:r>
        <w:t>R</w:t>
      </w:r>
      <w:r w:rsidR="00B1151E" w:rsidRPr="00064B27">
        <w:rPr>
          <w:lang w:val="vi-VN"/>
        </w:rPr>
        <w:t>esults of scoring the likelihood of risk occurrence</w:t>
      </w:r>
      <w:r w:rsidR="00A4403E" w:rsidRPr="00064B27">
        <w:rPr>
          <w:lang w:val="vi-VN"/>
        </w:rPr>
        <w:t xml:space="preserve"> </w:t>
      </w:r>
      <w:r w:rsidR="00C75C40" w:rsidRPr="00064B27">
        <w:rPr>
          <w:lang w:val="vi-VN"/>
        </w:rPr>
        <w:t xml:space="preserve"> </w:t>
      </w:r>
    </w:p>
    <w:p w14:paraId="6A525F60" w14:textId="77777777" w:rsidR="00B1151E" w:rsidRPr="00064B27" w:rsidRDefault="00B1151E" w:rsidP="00B1151E">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2"/>
        <w:gridCol w:w="667"/>
        <w:gridCol w:w="667"/>
        <w:gridCol w:w="667"/>
        <w:gridCol w:w="596"/>
        <w:gridCol w:w="596"/>
        <w:gridCol w:w="596"/>
        <w:gridCol w:w="651"/>
      </w:tblGrid>
      <w:tr w:rsidR="00064B27" w:rsidRPr="00064B27" w14:paraId="55ECDEA3" w14:textId="77777777" w:rsidTr="00DD76EE">
        <w:trPr>
          <w:trHeight w:val="352"/>
          <w:jc w:val="center"/>
        </w:trPr>
        <w:tc>
          <w:tcPr>
            <w:tcW w:w="3422" w:type="dxa"/>
            <w:vMerge w:val="restart"/>
            <w:vAlign w:val="center"/>
          </w:tcPr>
          <w:p w14:paraId="561AA95E" w14:textId="77777777" w:rsidR="00CB2B2C" w:rsidRPr="00064B27" w:rsidRDefault="00CB2B2C" w:rsidP="00B1151E">
            <w:pPr>
              <w:spacing w:line="276" w:lineRule="auto"/>
              <w:jc w:val="center"/>
              <w:rPr>
                <w:b/>
                <w:szCs w:val="22"/>
              </w:rPr>
            </w:pPr>
            <w:r w:rsidRPr="00064B27">
              <w:rPr>
                <w:b/>
                <w:szCs w:val="22"/>
              </w:rPr>
              <w:t>Risk criteria</w:t>
            </w:r>
          </w:p>
          <w:p w14:paraId="3E397F99" w14:textId="57E04E78" w:rsidR="00CB2B2C" w:rsidRPr="00064B27" w:rsidRDefault="00CB2B2C" w:rsidP="00B1151E">
            <w:pPr>
              <w:spacing w:line="276" w:lineRule="auto"/>
              <w:jc w:val="center"/>
              <w:rPr>
                <w:b/>
                <w:szCs w:val="22"/>
              </w:rPr>
            </w:pPr>
          </w:p>
        </w:tc>
        <w:tc>
          <w:tcPr>
            <w:tcW w:w="4440" w:type="dxa"/>
            <w:gridSpan w:val="7"/>
            <w:vAlign w:val="center"/>
          </w:tcPr>
          <w:p w14:paraId="3EE0ECE5" w14:textId="3502A212" w:rsidR="00CB2B2C" w:rsidRPr="00064B27" w:rsidRDefault="00CB2B2C" w:rsidP="00095B54">
            <w:pPr>
              <w:spacing w:line="276" w:lineRule="auto"/>
              <w:jc w:val="center"/>
              <w:rPr>
                <w:b/>
                <w:szCs w:val="22"/>
              </w:rPr>
            </w:pPr>
            <w:r w:rsidRPr="00064B27">
              <w:rPr>
                <w:b/>
                <w:szCs w:val="22"/>
              </w:rPr>
              <w:t>Results given by experts</w:t>
            </w:r>
          </w:p>
        </w:tc>
      </w:tr>
      <w:tr w:rsidR="00064B27" w:rsidRPr="00064B27" w14:paraId="46EE646A" w14:textId="77777777" w:rsidTr="00DD76EE">
        <w:trPr>
          <w:trHeight w:val="379"/>
          <w:jc w:val="center"/>
        </w:trPr>
        <w:tc>
          <w:tcPr>
            <w:tcW w:w="3422" w:type="dxa"/>
            <w:vMerge/>
            <w:vAlign w:val="center"/>
          </w:tcPr>
          <w:p w14:paraId="7B908666" w14:textId="77777777" w:rsidR="00CB2B2C" w:rsidRPr="00064B27" w:rsidRDefault="00CB2B2C" w:rsidP="00B1151E">
            <w:pPr>
              <w:spacing w:line="276" w:lineRule="auto"/>
              <w:jc w:val="center"/>
              <w:rPr>
                <w:b/>
                <w:szCs w:val="22"/>
              </w:rPr>
            </w:pPr>
          </w:p>
        </w:tc>
        <w:tc>
          <w:tcPr>
            <w:tcW w:w="667" w:type="dxa"/>
            <w:vAlign w:val="center"/>
          </w:tcPr>
          <w:p w14:paraId="7280E81E"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1</w:t>
            </w:r>
          </w:p>
        </w:tc>
        <w:tc>
          <w:tcPr>
            <w:tcW w:w="667" w:type="dxa"/>
            <w:vAlign w:val="center"/>
          </w:tcPr>
          <w:p w14:paraId="5655CAD9"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2</w:t>
            </w:r>
          </w:p>
        </w:tc>
        <w:tc>
          <w:tcPr>
            <w:tcW w:w="667" w:type="dxa"/>
            <w:vAlign w:val="center"/>
          </w:tcPr>
          <w:p w14:paraId="3453BBBA"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3</w:t>
            </w:r>
          </w:p>
        </w:tc>
        <w:tc>
          <w:tcPr>
            <w:tcW w:w="596" w:type="dxa"/>
            <w:vAlign w:val="center"/>
          </w:tcPr>
          <w:p w14:paraId="0B55A0B2"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4</w:t>
            </w:r>
          </w:p>
        </w:tc>
        <w:tc>
          <w:tcPr>
            <w:tcW w:w="596" w:type="dxa"/>
            <w:vAlign w:val="center"/>
          </w:tcPr>
          <w:p w14:paraId="6F028322"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5</w:t>
            </w:r>
          </w:p>
        </w:tc>
        <w:tc>
          <w:tcPr>
            <w:tcW w:w="596" w:type="dxa"/>
            <w:vAlign w:val="center"/>
          </w:tcPr>
          <w:p w14:paraId="4E6DB194"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6</w:t>
            </w:r>
          </w:p>
        </w:tc>
        <w:tc>
          <w:tcPr>
            <w:tcW w:w="651" w:type="dxa"/>
            <w:vAlign w:val="center"/>
          </w:tcPr>
          <w:p w14:paraId="614248C4" w14:textId="77777777" w:rsidR="00CB2B2C" w:rsidRPr="00064B27" w:rsidRDefault="00CB2B2C" w:rsidP="00B1151E">
            <w:pPr>
              <w:spacing w:line="276" w:lineRule="auto"/>
              <w:jc w:val="center"/>
              <w:rPr>
                <w:b/>
                <w:szCs w:val="22"/>
              </w:rPr>
            </w:pPr>
            <w:r w:rsidRPr="00064B27">
              <w:rPr>
                <w:b/>
                <w:szCs w:val="22"/>
                <w:lang w:val="vi-VN"/>
              </w:rPr>
              <w:t>E</w:t>
            </w:r>
            <w:r w:rsidRPr="00064B27">
              <w:rPr>
                <w:b/>
                <w:szCs w:val="22"/>
              </w:rPr>
              <w:t>7</w:t>
            </w:r>
          </w:p>
        </w:tc>
      </w:tr>
      <w:tr w:rsidR="00064B27" w:rsidRPr="00064B27" w14:paraId="1A152EA1" w14:textId="77777777" w:rsidTr="00DD76EE">
        <w:trPr>
          <w:trHeight w:val="415"/>
          <w:jc w:val="center"/>
        </w:trPr>
        <w:tc>
          <w:tcPr>
            <w:tcW w:w="3422" w:type="dxa"/>
            <w:vAlign w:val="center"/>
          </w:tcPr>
          <w:p w14:paraId="05397A98" w14:textId="3921E714" w:rsidR="00CB2B2C" w:rsidRPr="00064B27" w:rsidRDefault="00CB2B2C" w:rsidP="00CB2B2C">
            <w:pPr>
              <w:spacing w:line="276" w:lineRule="auto"/>
              <w:jc w:val="left"/>
              <w:rPr>
                <w:szCs w:val="22"/>
                <w:lang w:val="vi-VN"/>
              </w:rPr>
            </w:pPr>
            <w:r w:rsidRPr="00064B27">
              <w:rPr>
                <w:szCs w:val="22"/>
              </w:rPr>
              <w:t>Origin of goods</w:t>
            </w:r>
            <w:r w:rsidRPr="00064B27">
              <w:rPr>
                <w:szCs w:val="22"/>
                <w:lang w:val="vi-VN"/>
              </w:rPr>
              <w:t xml:space="preserve"> (S</w:t>
            </w:r>
            <w:r w:rsidRPr="00064B27">
              <w:rPr>
                <w:szCs w:val="22"/>
              </w:rPr>
              <w:t>R1</w:t>
            </w:r>
            <w:r w:rsidRPr="00064B27">
              <w:rPr>
                <w:szCs w:val="22"/>
                <w:lang w:val="vi-VN"/>
              </w:rPr>
              <w:t>)</w:t>
            </w:r>
          </w:p>
        </w:tc>
        <w:tc>
          <w:tcPr>
            <w:tcW w:w="667" w:type="dxa"/>
            <w:vAlign w:val="center"/>
          </w:tcPr>
          <w:p w14:paraId="0920D1F1" w14:textId="77777777" w:rsidR="00CB2B2C" w:rsidRPr="00064B27" w:rsidRDefault="00CB2B2C" w:rsidP="00B1151E">
            <w:pPr>
              <w:spacing w:line="276" w:lineRule="auto"/>
              <w:jc w:val="center"/>
              <w:rPr>
                <w:szCs w:val="22"/>
              </w:rPr>
            </w:pPr>
            <w:r w:rsidRPr="00064B27">
              <w:rPr>
                <w:szCs w:val="22"/>
              </w:rPr>
              <w:t>5</w:t>
            </w:r>
          </w:p>
        </w:tc>
        <w:tc>
          <w:tcPr>
            <w:tcW w:w="667" w:type="dxa"/>
            <w:vAlign w:val="center"/>
          </w:tcPr>
          <w:p w14:paraId="4B22D148" w14:textId="77777777" w:rsidR="00CB2B2C" w:rsidRPr="00064B27" w:rsidRDefault="00CB2B2C" w:rsidP="00B1151E">
            <w:pPr>
              <w:spacing w:line="276" w:lineRule="auto"/>
              <w:jc w:val="center"/>
              <w:rPr>
                <w:szCs w:val="22"/>
              </w:rPr>
            </w:pPr>
            <w:r w:rsidRPr="00064B27">
              <w:rPr>
                <w:szCs w:val="22"/>
              </w:rPr>
              <w:t>4</w:t>
            </w:r>
          </w:p>
        </w:tc>
        <w:tc>
          <w:tcPr>
            <w:tcW w:w="667" w:type="dxa"/>
            <w:vAlign w:val="center"/>
          </w:tcPr>
          <w:p w14:paraId="11C3A2FB" w14:textId="77777777" w:rsidR="00CB2B2C" w:rsidRPr="00064B27" w:rsidRDefault="00CB2B2C" w:rsidP="00B1151E">
            <w:pPr>
              <w:spacing w:line="276" w:lineRule="auto"/>
              <w:jc w:val="center"/>
              <w:rPr>
                <w:szCs w:val="22"/>
              </w:rPr>
            </w:pPr>
            <w:r w:rsidRPr="00064B27">
              <w:rPr>
                <w:szCs w:val="22"/>
              </w:rPr>
              <w:t>5</w:t>
            </w:r>
          </w:p>
        </w:tc>
        <w:tc>
          <w:tcPr>
            <w:tcW w:w="596" w:type="dxa"/>
            <w:vAlign w:val="center"/>
          </w:tcPr>
          <w:p w14:paraId="19503946" w14:textId="77777777" w:rsidR="00CB2B2C" w:rsidRPr="00064B27" w:rsidRDefault="00CB2B2C" w:rsidP="00B1151E">
            <w:pPr>
              <w:spacing w:line="276" w:lineRule="auto"/>
              <w:jc w:val="center"/>
              <w:rPr>
                <w:szCs w:val="22"/>
              </w:rPr>
            </w:pPr>
            <w:r w:rsidRPr="00064B27">
              <w:rPr>
                <w:szCs w:val="22"/>
              </w:rPr>
              <w:t>4</w:t>
            </w:r>
          </w:p>
        </w:tc>
        <w:tc>
          <w:tcPr>
            <w:tcW w:w="596" w:type="dxa"/>
            <w:vAlign w:val="center"/>
          </w:tcPr>
          <w:p w14:paraId="35B1EDD9" w14:textId="77777777" w:rsidR="00CB2B2C" w:rsidRPr="00064B27" w:rsidRDefault="00CB2B2C" w:rsidP="00B1151E">
            <w:pPr>
              <w:spacing w:line="276" w:lineRule="auto"/>
              <w:jc w:val="center"/>
              <w:rPr>
                <w:szCs w:val="22"/>
              </w:rPr>
            </w:pPr>
            <w:r w:rsidRPr="00064B27">
              <w:rPr>
                <w:szCs w:val="22"/>
              </w:rPr>
              <w:t>4</w:t>
            </w:r>
          </w:p>
        </w:tc>
        <w:tc>
          <w:tcPr>
            <w:tcW w:w="596" w:type="dxa"/>
            <w:vAlign w:val="center"/>
          </w:tcPr>
          <w:p w14:paraId="05FE7940" w14:textId="77777777" w:rsidR="00CB2B2C" w:rsidRPr="00064B27" w:rsidRDefault="00CB2B2C" w:rsidP="00B1151E">
            <w:pPr>
              <w:spacing w:line="276" w:lineRule="auto"/>
              <w:jc w:val="center"/>
              <w:rPr>
                <w:szCs w:val="22"/>
              </w:rPr>
            </w:pPr>
            <w:r w:rsidRPr="00064B27">
              <w:rPr>
                <w:szCs w:val="22"/>
              </w:rPr>
              <w:t>4</w:t>
            </w:r>
          </w:p>
        </w:tc>
        <w:tc>
          <w:tcPr>
            <w:tcW w:w="651" w:type="dxa"/>
            <w:vAlign w:val="center"/>
          </w:tcPr>
          <w:p w14:paraId="0E7E3072" w14:textId="77777777" w:rsidR="00CB2B2C" w:rsidRPr="00064B27" w:rsidRDefault="00CB2B2C" w:rsidP="00B1151E">
            <w:pPr>
              <w:spacing w:line="276" w:lineRule="auto"/>
              <w:jc w:val="center"/>
              <w:rPr>
                <w:szCs w:val="22"/>
              </w:rPr>
            </w:pPr>
            <w:r w:rsidRPr="00064B27">
              <w:rPr>
                <w:szCs w:val="22"/>
              </w:rPr>
              <w:t>4</w:t>
            </w:r>
          </w:p>
        </w:tc>
      </w:tr>
      <w:tr w:rsidR="00CB2B2C" w:rsidRPr="00064B27" w14:paraId="7D3D6A82" w14:textId="77777777" w:rsidTr="00DD76EE">
        <w:trPr>
          <w:trHeight w:val="424"/>
          <w:jc w:val="center"/>
        </w:trPr>
        <w:tc>
          <w:tcPr>
            <w:tcW w:w="3422" w:type="dxa"/>
            <w:vAlign w:val="center"/>
          </w:tcPr>
          <w:p w14:paraId="5DEBE0DE" w14:textId="725DD368" w:rsidR="00CB2B2C" w:rsidRPr="00064B27" w:rsidRDefault="00CB2B2C" w:rsidP="00CB2B2C">
            <w:pPr>
              <w:spacing w:line="276" w:lineRule="auto"/>
              <w:jc w:val="left"/>
              <w:rPr>
                <w:szCs w:val="22"/>
                <w:lang w:val="vi-VN"/>
              </w:rPr>
            </w:pPr>
            <w:r w:rsidRPr="00064B27">
              <w:rPr>
                <w:szCs w:val="22"/>
              </w:rPr>
              <w:t>Perishable foods</w:t>
            </w:r>
            <w:r w:rsidRPr="00064B27">
              <w:rPr>
                <w:szCs w:val="22"/>
                <w:lang w:val="vi-VN"/>
              </w:rPr>
              <w:t xml:space="preserve"> (S</w:t>
            </w:r>
            <w:r w:rsidRPr="00064B27">
              <w:rPr>
                <w:szCs w:val="22"/>
              </w:rPr>
              <w:t>R2</w:t>
            </w:r>
            <w:r w:rsidRPr="00064B27">
              <w:rPr>
                <w:szCs w:val="22"/>
                <w:lang w:val="vi-VN"/>
              </w:rPr>
              <w:t>)</w:t>
            </w:r>
          </w:p>
        </w:tc>
        <w:tc>
          <w:tcPr>
            <w:tcW w:w="667" w:type="dxa"/>
            <w:vAlign w:val="center"/>
          </w:tcPr>
          <w:p w14:paraId="3D1E8C46" w14:textId="77777777" w:rsidR="00CB2B2C" w:rsidRPr="00064B27" w:rsidRDefault="00CB2B2C" w:rsidP="00B1151E">
            <w:pPr>
              <w:spacing w:line="276" w:lineRule="auto"/>
              <w:jc w:val="center"/>
              <w:rPr>
                <w:szCs w:val="22"/>
              </w:rPr>
            </w:pPr>
            <w:r w:rsidRPr="00064B27">
              <w:rPr>
                <w:szCs w:val="22"/>
              </w:rPr>
              <w:t>4</w:t>
            </w:r>
          </w:p>
        </w:tc>
        <w:tc>
          <w:tcPr>
            <w:tcW w:w="667" w:type="dxa"/>
            <w:vAlign w:val="center"/>
          </w:tcPr>
          <w:p w14:paraId="57F83B49" w14:textId="77777777" w:rsidR="00CB2B2C" w:rsidRPr="00064B27" w:rsidRDefault="00CB2B2C" w:rsidP="00B1151E">
            <w:pPr>
              <w:spacing w:line="276" w:lineRule="auto"/>
              <w:jc w:val="center"/>
              <w:rPr>
                <w:szCs w:val="22"/>
              </w:rPr>
            </w:pPr>
            <w:r w:rsidRPr="00064B27">
              <w:rPr>
                <w:szCs w:val="22"/>
              </w:rPr>
              <w:t>4</w:t>
            </w:r>
          </w:p>
        </w:tc>
        <w:tc>
          <w:tcPr>
            <w:tcW w:w="667" w:type="dxa"/>
            <w:vAlign w:val="center"/>
          </w:tcPr>
          <w:p w14:paraId="690741E6" w14:textId="77777777" w:rsidR="00CB2B2C" w:rsidRPr="00064B27" w:rsidRDefault="00CB2B2C" w:rsidP="00B1151E">
            <w:pPr>
              <w:spacing w:line="276" w:lineRule="auto"/>
              <w:jc w:val="center"/>
              <w:rPr>
                <w:szCs w:val="22"/>
              </w:rPr>
            </w:pPr>
            <w:r w:rsidRPr="00064B27">
              <w:rPr>
                <w:szCs w:val="22"/>
              </w:rPr>
              <w:t>4</w:t>
            </w:r>
          </w:p>
        </w:tc>
        <w:tc>
          <w:tcPr>
            <w:tcW w:w="596" w:type="dxa"/>
            <w:vAlign w:val="center"/>
          </w:tcPr>
          <w:p w14:paraId="56780159" w14:textId="77777777" w:rsidR="00CB2B2C" w:rsidRPr="00064B27" w:rsidRDefault="00CB2B2C" w:rsidP="00B1151E">
            <w:pPr>
              <w:spacing w:line="276" w:lineRule="auto"/>
              <w:jc w:val="center"/>
              <w:rPr>
                <w:szCs w:val="22"/>
              </w:rPr>
            </w:pPr>
            <w:r w:rsidRPr="00064B27">
              <w:rPr>
                <w:szCs w:val="22"/>
              </w:rPr>
              <w:t>4</w:t>
            </w:r>
          </w:p>
        </w:tc>
        <w:tc>
          <w:tcPr>
            <w:tcW w:w="596" w:type="dxa"/>
            <w:vAlign w:val="center"/>
          </w:tcPr>
          <w:p w14:paraId="54D8A9A5" w14:textId="77777777" w:rsidR="00CB2B2C" w:rsidRPr="00064B27" w:rsidRDefault="00CB2B2C" w:rsidP="00B1151E">
            <w:pPr>
              <w:spacing w:line="276" w:lineRule="auto"/>
              <w:jc w:val="center"/>
              <w:rPr>
                <w:szCs w:val="22"/>
              </w:rPr>
            </w:pPr>
            <w:r w:rsidRPr="00064B27">
              <w:rPr>
                <w:szCs w:val="22"/>
              </w:rPr>
              <w:t>5</w:t>
            </w:r>
          </w:p>
        </w:tc>
        <w:tc>
          <w:tcPr>
            <w:tcW w:w="596" w:type="dxa"/>
            <w:vAlign w:val="center"/>
          </w:tcPr>
          <w:p w14:paraId="16F0F184" w14:textId="77777777" w:rsidR="00CB2B2C" w:rsidRPr="00064B27" w:rsidRDefault="00CB2B2C" w:rsidP="00B1151E">
            <w:pPr>
              <w:spacing w:line="276" w:lineRule="auto"/>
              <w:jc w:val="center"/>
              <w:rPr>
                <w:szCs w:val="22"/>
              </w:rPr>
            </w:pPr>
            <w:r w:rsidRPr="00064B27">
              <w:rPr>
                <w:szCs w:val="22"/>
              </w:rPr>
              <w:t>4</w:t>
            </w:r>
          </w:p>
        </w:tc>
        <w:tc>
          <w:tcPr>
            <w:tcW w:w="651" w:type="dxa"/>
            <w:vAlign w:val="center"/>
          </w:tcPr>
          <w:p w14:paraId="346E0EE0" w14:textId="77777777" w:rsidR="00CB2B2C" w:rsidRPr="00064B27" w:rsidRDefault="00CB2B2C" w:rsidP="00B1151E">
            <w:pPr>
              <w:spacing w:line="276" w:lineRule="auto"/>
              <w:jc w:val="center"/>
              <w:rPr>
                <w:szCs w:val="22"/>
              </w:rPr>
            </w:pPr>
            <w:r w:rsidRPr="00064B27">
              <w:rPr>
                <w:szCs w:val="22"/>
              </w:rPr>
              <w:t>4</w:t>
            </w:r>
          </w:p>
        </w:tc>
      </w:tr>
    </w:tbl>
    <w:p w14:paraId="5BB5A946" w14:textId="77777777" w:rsidR="00B37AE7" w:rsidRPr="00B37AE7" w:rsidRDefault="00B37AE7" w:rsidP="00B37AE7">
      <w:pPr>
        <w:spacing w:after="60"/>
        <w:ind w:left="90"/>
        <w:rPr>
          <w:b/>
          <w:sz w:val="20"/>
          <w:lang w:val="vi-VN"/>
        </w:rPr>
      </w:pPr>
    </w:p>
    <w:p w14:paraId="37B9F94B" w14:textId="75351FE3" w:rsidR="00D813F0" w:rsidRPr="00B37AE7" w:rsidRDefault="006F775E" w:rsidP="00B37AE7">
      <w:pPr>
        <w:pStyle w:val="ListParagraph"/>
        <w:numPr>
          <w:ilvl w:val="2"/>
          <w:numId w:val="40"/>
        </w:numPr>
        <w:spacing w:after="60"/>
        <w:ind w:left="540" w:hanging="540"/>
        <w:rPr>
          <w:rFonts w:ascii="Times New Roman" w:hAnsi="Times New Roman" w:cs="Times New Roman"/>
          <w:b/>
          <w:sz w:val="20"/>
          <w:lang w:val="vi-VN"/>
        </w:rPr>
      </w:pPr>
      <w:r w:rsidRPr="00B37AE7">
        <w:rPr>
          <w:rFonts w:ascii="Times New Roman" w:hAnsi="Times New Roman" w:cs="Times New Roman"/>
          <w:b/>
          <w:sz w:val="20"/>
          <w:lang w:val="vi-VN"/>
        </w:rPr>
        <w:t>Construction of comparison matrices</w:t>
      </w:r>
    </w:p>
    <w:p w14:paraId="382BF3D7" w14:textId="1CA4B75E" w:rsidR="00B1151E" w:rsidRPr="00064B27" w:rsidRDefault="004C7EB2" w:rsidP="00B1151E">
      <w:pPr>
        <w:pStyle w:val="BodyText"/>
        <w:rPr>
          <w:lang w:val="vi-VN"/>
        </w:rPr>
      </w:pPr>
      <w:r w:rsidRPr="00064B27">
        <w:rPr>
          <w:lang w:val="vi-VN"/>
        </w:rPr>
        <w:t xml:space="preserve">After </w:t>
      </w:r>
      <w:r w:rsidR="00095B54">
        <w:t>collecting</w:t>
      </w:r>
      <w:r w:rsidR="00095B54" w:rsidRPr="00064B27">
        <w:rPr>
          <w:lang w:val="vi-VN"/>
        </w:rPr>
        <w:t xml:space="preserve"> </w:t>
      </w:r>
      <w:r w:rsidRPr="00064B27">
        <w:rPr>
          <w:lang w:val="vi-VN"/>
        </w:rPr>
        <w:t>primary data from interviews with experts, the author</w:t>
      </w:r>
      <w:r w:rsidR="00C86FCA">
        <w:t>s</w:t>
      </w:r>
      <w:r w:rsidRPr="00064B27">
        <w:rPr>
          <w:lang w:val="vi-VN"/>
        </w:rPr>
        <w:t xml:space="preserve"> processed the data to build comparison matrices between food supp</w:t>
      </w:r>
      <w:r w:rsidR="00E974A5" w:rsidRPr="00064B27">
        <w:rPr>
          <w:lang w:val="vi-VN"/>
        </w:rPr>
        <w:t>ly chain risk criteria in Vietn</w:t>
      </w:r>
      <w:r w:rsidR="00E040CC" w:rsidRPr="00064B27">
        <w:rPr>
          <w:lang w:val="vi-VN"/>
        </w:rPr>
        <w:t>am</w:t>
      </w:r>
      <w:r w:rsidRPr="00064B27">
        <w:rPr>
          <w:lang w:val="vi-VN"/>
        </w:rPr>
        <w:t>. The comparison matrices between food supp</w:t>
      </w:r>
      <w:r w:rsidR="00E974A5" w:rsidRPr="00064B27">
        <w:rPr>
          <w:lang w:val="vi-VN"/>
        </w:rPr>
        <w:t>ly chain risk criteria in Vietn</w:t>
      </w:r>
      <w:r w:rsidRPr="00064B27">
        <w:rPr>
          <w:lang w:val="vi-VN"/>
        </w:rPr>
        <w:t>am are specifically as follows:</w:t>
      </w:r>
      <w:r w:rsidR="00BA5127" w:rsidRPr="00064B27">
        <w:rPr>
          <w:lang w:val="vi-VN"/>
        </w:rPr>
        <w:t xml:space="preserve"> </w:t>
      </w:r>
    </w:p>
    <w:p w14:paraId="4129602C" w14:textId="77777777" w:rsidR="003373E6" w:rsidRPr="00064B27" w:rsidRDefault="003373E6" w:rsidP="00B1151E">
      <w:pPr>
        <w:pStyle w:val="BodyText"/>
        <w:rPr>
          <w:lang w:val="vi-VN"/>
        </w:rPr>
      </w:pPr>
    </w:p>
    <w:p w14:paraId="0BB35C88" w14:textId="4256C2F7" w:rsidR="003373E6" w:rsidRPr="00064B27" w:rsidRDefault="003373E6" w:rsidP="003373E6">
      <w:pPr>
        <w:pStyle w:val="BodyText"/>
        <w:rPr>
          <w:szCs w:val="22"/>
          <w:lang w:val="vi-VN"/>
        </w:rPr>
      </w:pPr>
      <w:r w:rsidRPr="00064B27">
        <w:rPr>
          <w:szCs w:val="22"/>
          <w:lang w:val="vi-VN"/>
        </w:rPr>
        <w:t>Level 1 pairwise comparison matrix</w:t>
      </w:r>
    </w:p>
    <w:p w14:paraId="63F2AC56" w14:textId="77777777" w:rsidR="003373E6" w:rsidRPr="00064B27" w:rsidRDefault="003373E6" w:rsidP="003373E6">
      <w:pPr>
        <w:widowControl w:val="0"/>
        <w:autoSpaceDE w:val="0"/>
        <w:autoSpaceDN w:val="0"/>
        <w:rPr>
          <w:szCs w:val="22"/>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1362"/>
        <w:gridCol w:w="1362"/>
        <w:gridCol w:w="1365"/>
        <w:gridCol w:w="1372"/>
        <w:gridCol w:w="1362"/>
      </w:tblGrid>
      <w:tr w:rsidR="00064B27" w:rsidRPr="00064B27" w14:paraId="5DD3F1DF" w14:textId="77777777" w:rsidTr="00731847">
        <w:trPr>
          <w:trHeight w:val="144"/>
          <w:jc w:val="center"/>
        </w:trPr>
        <w:tc>
          <w:tcPr>
            <w:tcW w:w="1045" w:type="dxa"/>
            <w:shd w:val="clear" w:color="auto" w:fill="auto"/>
            <w:vAlign w:val="center"/>
          </w:tcPr>
          <w:p w14:paraId="6FCA5028" w14:textId="2369DDC3" w:rsidR="003373E6" w:rsidRPr="00064B27" w:rsidRDefault="006E236F" w:rsidP="003373E6">
            <w:pPr>
              <w:jc w:val="center"/>
              <w:rPr>
                <w:b/>
                <w:szCs w:val="22"/>
              </w:rPr>
            </w:pPr>
            <w:r w:rsidRPr="00064B27">
              <w:rPr>
                <w:b/>
                <w:szCs w:val="22"/>
                <w:lang w:val="vi-VN"/>
              </w:rPr>
              <w:t>C</w:t>
            </w:r>
            <w:proofErr w:type="spellStart"/>
            <w:r w:rsidRPr="00064B27">
              <w:rPr>
                <w:b/>
                <w:szCs w:val="22"/>
              </w:rPr>
              <w:t>riteria</w:t>
            </w:r>
            <w:proofErr w:type="spellEnd"/>
          </w:p>
        </w:tc>
        <w:tc>
          <w:tcPr>
            <w:tcW w:w="1362" w:type="dxa"/>
            <w:shd w:val="clear" w:color="auto" w:fill="auto"/>
            <w:vAlign w:val="center"/>
          </w:tcPr>
          <w:p w14:paraId="3F720478" w14:textId="2FED3F58" w:rsidR="003373E6" w:rsidRPr="00064B27" w:rsidRDefault="006E236F" w:rsidP="003373E6">
            <w:pPr>
              <w:jc w:val="center"/>
              <w:rPr>
                <w:b/>
                <w:szCs w:val="22"/>
                <w:lang w:val="vi-VN"/>
              </w:rPr>
            </w:pPr>
            <w:r w:rsidRPr="00064B27">
              <w:rPr>
                <w:b/>
                <w:szCs w:val="22"/>
                <w:lang w:val="vi-VN"/>
              </w:rPr>
              <w:t>SR</w:t>
            </w:r>
          </w:p>
        </w:tc>
        <w:tc>
          <w:tcPr>
            <w:tcW w:w="1362" w:type="dxa"/>
            <w:shd w:val="clear" w:color="auto" w:fill="auto"/>
            <w:vAlign w:val="center"/>
          </w:tcPr>
          <w:p w14:paraId="142245B0" w14:textId="5D149AE3" w:rsidR="003373E6" w:rsidRPr="00064B27" w:rsidRDefault="006E236F" w:rsidP="003373E6">
            <w:pPr>
              <w:jc w:val="center"/>
              <w:rPr>
                <w:b/>
                <w:szCs w:val="22"/>
                <w:lang w:val="vi-VN"/>
              </w:rPr>
            </w:pPr>
            <w:r w:rsidRPr="00064B27">
              <w:rPr>
                <w:b/>
                <w:szCs w:val="22"/>
                <w:lang w:val="vi-VN"/>
              </w:rPr>
              <w:t>D</w:t>
            </w:r>
            <w:r w:rsidRPr="00064B27">
              <w:rPr>
                <w:b/>
                <w:szCs w:val="22"/>
              </w:rPr>
              <w:t>R</w:t>
            </w:r>
          </w:p>
        </w:tc>
        <w:tc>
          <w:tcPr>
            <w:tcW w:w="1365" w:type="dxa"/>
            <w:shd w:val="clear" w:color="auto" w:fill="auto"/>
            <w:vAlign w:val="center"/>
          </w:tcPr>
          <w:p w14:paraId="01D83F77" w14:textId="5CA1A278" w:rsidR="003373E6" w:rsidRPr="00064B27" w:rsidRDefault="006E236F" w:rsidP="003373E6">
            <w:pPr>
              <w:jc w:val="center"/>
              <w:rPr>
                <w:b/>
                <w:szCs w:val="22"/>
                <w:lang w:val="vi-VN"/>
              </w:rPr>
            </w:pPr>
            <w:r w:rsidRPr="00064B27">
              <w:rPr>
                <w:b/>
                <w:szCs w:val="22"/>
                <w:lang w:val="vi-VN"/>
              </w:rPr>
              <w:t>T</w:t>
            </w:r>
            <w:r w:rsidRPr="00064B27">
              <w:rPr>
                <w:b/>
                <w:szCs w:val="22"/>
              </w:rPr>
              <w:t>R</w:t>
            </w:r>
          </w:p>
        </w:tc>
        <w:tc>
          <w:tcPr>
            <w:tcW w:w="1372" w:type="dxa"/>
            <w:shd w:val="clear" w:color="auto" w:fill="auto"/>
            <w:vAlign w:val="center"/>
          </w:tcPr>
          <w:p w14:paraId="6007797E" w14:textId="746287C5" w:rsidR="003373E6" w:rsidRPr="00064B27" w:rsidRDefault="006E236F" w:rsidP="003373E6">
            <w:pPr>
              <w:jc w:val="center"/>
              <w:rPr>
                <w:b/>
                <w:szCs w:val="22"/>
                <w:lang w:val="vi-VN"/>
              </w:rPr>
            </w:pPr>
            <w:r w:rsidRPr="00064B27">
              <w:rPr>
                <w:b/>
                <w:szCs w:val="22"/>
                <w:lang w:val="vi-VN"/>
              </w:rPr>
              <w:t>M</w:t>
            </w:r>
            <w:r w:rsidRPr="00064B27">
              <w:rPr>
                <w:b/>
                <w:szCs w:val="22"/>
              </w:rPr>
              <w:t>R</w:t>
            </w:r>
          </w:p>
        </w:tc>
        <w:tc>
          <w:tcPr>
            <w:tcW w:w="1362" w:type="dxa"/>
            <w:shd w:val="clear" w:color="auto" w:fill="auto"/>
            <w:vAlign w:val="center"/>
          </w:tcPr>
          <w:p w14:paraId="19CCB8A3" w14:textId="5C8E721E" w:rsidR="003373E6" w:rsidRPr="00064B27" w:rsidRDefault="006E236F" w:rsidP="003373E6">
            <w:pPr>
              <w:jc w:val="center"/>
              <w:rPr>
                <w:b/>
                <w:szCs w:val="22"/>
                <w:lang w:val="vi-VN"/>
              </w:rPr>
            </w:pPr>
            <w:r w:rsidRPr="00064B27">
              <w:rPr>
                <w:b/>
                <w:szCs w:val="22"/>
                <w:lang w:val="vi-VN"/>
              </w:rPr>
              <w:t>I</w:t>
            </w:r>
            <w:r w:rsidRPr="00064B27">
              <w:rPr>
                <w:b/>
                <w:szCs w:val="22"/>
              </w:rPr>
              <w:t>R</w:t>
            </w:r>
          </w:p>
        </w:tc>
      </w:tr>
      <w:tr w:rsidR="00064B27" w:rsidRPr="00064B27" w14:paraId="78FFBAEB" w14:textId="77777777" w:rsidTr="00731847">
        <w:trPr>
          <w:trHeight w:val="144"/>
          <w:jc w:val="center"/>
        </w:trPr>
        <w:tc>
          <w:tcPr>
            <w:tcW w:w="1045" w:type="dxa"/>
            <w:shd w:val="clear" w:color="auto" w:fill="auto"/>
            <w:vAlign w:val="center"/>
          </w:tcPr>
          <w:p w14:paraId="26F2DBBE" w14:textId="5462DBA2" w:rsidR="003373E6" w:rsidRPr="00064B27" w:rsidRDefault="006E236F" w:rsidP="003373E6">
            <w:pPr>
              <w:jc w:val="center"/>
              <w:rPr>
                <w:b/>
                <w:szCs w:val="22"/>
                <w:lang w:val="vi-VN"/>
              </w:rPr>
            </w:pPr>
            <w:r w:rsidRPr="00064B27">
              <w:rPr>
                <w:b/>
                <w:szCs w:val="22"/>
                <w:lang w:val="vi-VN"/>
              </w:rPr>
              <w:t>S</w:t>
            </w:r>
            <w:r w:rsidRPr="00064B27">
              <w:rPr>
                <w:b/>
                <w:szCs w:val="22"/>
              </w:rPr>
              <w:t>R</w:t>
            </w:r>
          </w:p>
        </w:tc>
        <w:tc>
          <w:tcPr>
            <w:tcW w:w="1362" w:type="dxa"/>
            <w:shd w:val="clear" w:color="auto" w:fill="auto"/>
            <w:vAlign w:val="center"/>
          </w:tcPr>
          <w:p w14:paraId="4DE4D8CC" w14:textId="77777777" w:rsidR="003373E6" w:rsidRPr="00064B27" w:rsidRDefault="003373E6" w:rsidP="003373E6">
            <w:pPr>
              <w:jc w:val="center"/>
              <w:rPr>
                <w:szCs w:val="22"/>
              </w:rPr>
            </w:pPr>
            <w:r w:rsidRPr="00064B27">
              <w:rPr>
                <w:szCs w:val="22"/>
              </w:rPr>
              <w:t>1</w:t>
            </w:r>
          </w:p>
        </w:tc>
        <w:tc>
          <w:tcPr>
            <w:tcW w:w="1362" w:type="dxa"/>
            <w:shd w:val="clear" w:color="auto" w:fill="auto"/>
            <w:vAlign w:val="center"/>
          </w:tcPr>
          <w:p w14:paraId="5F5DDC9B" w14:textId="77777777" w:rsidR="003373E6" w:rsidRPr="00064B27" w:rsidRDefault="003373E6" w:rsidP="003373E6">
            <w:pPr>
              <w:jc w:val="center"/>
              <w:rPr>
                <w:szCs w:val="22"/>
              </w:rPr>
            </w:pPr>
            <w:r w:rsidRPr="00064B27">
              <w:rPr>
                <w:szCs w:val="22"/>
              </w:rPr>
              <w:t>2</w:t>
            </w:r>
          </w:p>
        </w:tc>
        <w:tc>
          <w:tcPr>
            <w:tcW w:w="1365" w:type="dxa"/>
            <w:shd w:val="clear" w:color="auto" w:fill="auto"/>
            <w:vAlign w:val="center"/>
          </w:tcPr>
          <w:p w14:paraId="2EE4FFA0" w14:textId="77777777" w:rsidR="003373E6" w:rsidRPr="00064B27" w:rsidRDefault="003373E6" w:rsidP="003373E6">
            <w:pPr>
              <w:jc w:val="center"/>
              <w:rPr>
                <w:szCs w:val="22"/>
              </w:rPr>
            </w:pPr>
            <w:r w:rsidRPr="00064B27">
              <w:rPr>
                <w:szCs w:val="22"/>
              </w:rPr>
              <w:t>4</w:t>
            </w:r>
          </w:p>
        </w:tc>
        <w:tc>
          <w:tcPr>
            <w:tcW w:w="1372" w:type="dxa"/>
            <w:shd w:val="clear" w:color="auto" w:fill="auto"/>
            <w:vAlign w:val="center"/>
          </w:tcPr>
          <w:p w14:paraId="222F6462" w14:textId="77777777" w:rsidR="003373E6" w:rsidRPr="00064B27" w:rsidRDefault="003373E6" w:rsidP="003373E6">
            <w:pPr>
              <w:jc w:val="center"/>
              <w:rPr>
                <w:szCs w:val="22"/>
              </w:rPr>
            </w:pPr>
            <w:r w:rsidRPr="00064B27">
              <w:rPr>
                <w:szCs w:val="22"/>
              </w:rPr>
              <w:t>3</w:t>
            </w:r>
          </w:p>
        </w:tc>
        <w:tc>
          <w:tcPr>
            <w:tcW w:w="1362" w:type="dxa"/>
            <w:shd w:val="clear" w:color="auto" w:fill="auto"/>
            <w:vAlign w:val="center"/>
          </w:tcPr>
          <w:p w14:paraId="0F2AD37A" w14:textId="77777777" w:rsidR="003373E6" w:rsidRPr="00064B27" w:rsidRDefault="003373E6" w:rsidP="003373E6">
            <w:pPr>
              <w:jc w:val="center"/>
              <w:rPr>
                <w:szCs w:val="22"/>
              </w:rPr>
            </w:pPr>
            <w:r w:rsidRPr="00064B27">
              <w:rPr>
                <w:szCs w:val="22"/>
              </w:rPr>
              <w:t>5</w:t>
            </w:r>
          </w:p>
        </w:tc>
      </w:tr>
      <w:tr w:rsidR="00064B27" w:rsidRPr="00064B27" w14:paraId="25DCFD62" w14:textId="77777777" w:rsidTr="00731847">
        <w:trPr>
          <w:trHeight w:val="144"/>
          <w:jc w:val="center"/>
        </w:trPr>
        <w:tc>
          <w:tcPr>
            <w:tcW w:w="1045" w:type="dxa"/>
            <w:shd w:val="clear" w:color="auto" w:fill="auto"/>
            <w:vAlign w:val="center"/>
          </w:tcPr>
          <w:p w14:paraId="05B2D424" w14:textId="4EC5EB20" w:rsidR="003373E6" w:rsidRPr="00064B27" w:rsidRDefault="006E236F" w:rsidP="003373E6">
            <w:pPr>
              <w:jc w:val="center"/>
              <w:rPr>
                <w:b/>
                <w:szCs w:val="22"/>
                <w:lang w:val="vi-VN"/>
              </w:rPr>
            </w:pPr>
            <w:r w:rsidRPr="00064B27">
              <w:rPr>
                <w:b/>
                <w:szCs w:val="22"/>
                <w:lang w:val="vi-VN"/>
              </w:rPr>
              <w:t>D</w:t>
            </w:r>
            <w:r w:rsidRPr="00064B27">
              <w:rPr>
                <w:b/>
                <w:szCs w:val="22"/>
              </w:rPr>
              <w:t>R</w:t>
            </w:r>
          </w:p>
        </w:tc>
        <w:tc>
          <w:tcPr>
            <w:tcW w:w="1362" w:type="dxa"/>
            <w:shd w:val="clear" w:color="auto" w:fill="auto"/>
            <w:vAlign w:val="center"/>
          </w:tcPr>
          <w:p w14:paraId="38812BD7" w14:textId="77777777" w:rsidR="003373E6" w:rsidRPr="00064B27" w:rsidRDefault="003373E6" w:rsidP="003373E6">
            <w:pPr>
              <w:jc w:val="center"/>
              <w:rPr>
                <w:szCs w:val="22"/>
              </w:rPr>
            </w:pPr>
            <w:r w:rsidRPr="00064B27">
              <w:rPr>
                <w:szCs w:val="22"/>
              </w:rPr>
              <w:t>1/2</w:t>
            </w:r>
          </w:p>
        </w:tc>
        <w:tc>
          <w:tcPr>
            <w:tcW w:w="1362" w:type="dxa"/>
            <w:shd w:val="clear" w:color="auto" w:fill="auto"/>
            <w:vAlign w:val="center"/>
          </w:tcPr>
          <w:p w14:paraId="4E7BAAE0" w14:textId="77777777" w:rsidR="003373E6" w:rsidRPr="00064B27" w:rsidRDefault="003373E6" w:rsidP="003373E6">
            <w:pPr>
              <w:jc w:val="center"/>
              <w:rPr>
                <w:szCs w:val="22"/>
              </w:rPr>
            </w:pPr>
            <w:r w:rsidRPr="00064B27">
              <w:rPr>
                <w:szCs w:val="22"/>
              </w:rPr>
              <w:t>1</w:t>
            </w:r>
          </w:p>
        </w:tc>
        <w:tc>
          <w:tcPr>
            <w:tcW w:w="1365" w:type="dxa"/>
            <w:shd w:val="clear" w:color="auto" w:fill="auto"/>
            <w:vAlign w:val="center"/>
          </w:tcPr>
          <w:p w14:paraId="7957300F" w14:textId="77777777" w:rsidR="003373E6" w:rsidRPr="00064B27" w:rsidRDefault="003373E6" w:rsidP="003373E6">
            <w:pPr>
              <w:jc w:val="center"/>
              <w:rPr>
                <w:szCs w:val="22"/>
              </w:rPr>
            </w:pPr>
            <w:r w:rsidRPr="00064B27">
              <w:rPr>
                <w:szCs w:val="22"/>
              </w:rPr>
              <w:t>3</w:t>
            </w:r>
          </w:p>
        </w:tc>
        <w:tc>
          <w:tcPr>
            <w:tcW w:w="1372" w:type="dxa"/>
            <w:shd w:val="clear" w:color="auto" w:fill="auto"/>
            <w:vAlign w:val="center"/>
          </w:tcPr>
          <w:p w14:paraId="20DBA3BD" w14:textId="77777777" w:rsidR="003373E6" w:rsidRPr="00064B27" w:rsidRDefault="003373E6" w:rsidP="003373E6">
            <w:pPr>
              <w:jc w:val="center"/>
              <w:rPr>
                <w:szCs w:val="22"/>
              </w:rPr>
            </w:pPr>
            <w:r w:rsidRPr="00064B27">
              <w:rPr>
                <w:szCs w:val="22"/>
              </w:rPr>
              <w:t>2</w:t>
            </w:r>
          </w:p>
        </w:tc>
        <w:tc>
          <w:tcPr>
            <w:tcW w:w="1362" w:type="dxa"/>
            <w:shd w:val="clear" w:color="auto" w:fill="auto"/>
            <w:vAlign w:val="center"/>
          </w:tcPr>
          <w:p w14:paraId="25255FE8" w14:textId="77777777" w:rsidR="003373E6" w:rsidRPr="00064B27" w:rsidRDefault="003373E6" w:rsidP="003373E6">
            <w:pPr>
              <w:jc w:val="center"/>
              <w:rPr>
                <w:szCs w:val="22"/>
              </w:rPr>
            </w:pPr>
            <w:r w:rsidRPr="00064B27">
              <w:rPr>
                <w:szCs w:val="22"/>
              </w:rPr>
              <w:t>4</w:t>
            </w:r>
          </w:p>
        </w:tc>
      </w:tr>
      <w:tr w:rsidR="00064B27" w:rsidRPr="00064B27" w14:paraId="5C9741A1" w14:textId="77777777" w:rsidTr="00731847">
        <w:trPr>
          <w:trHeight w:val="144"/>
          <w:jc w:val="center"/>
        </w:trPr>
        <w:tc>
          <w:tcPr>
            <w:tcW w:w="1045" w:type="dxa"/>
            <w:shd w:val="clear" w:color="auto" w:fill="auto"/>
            <w:vAlign w:val="center"/>
          </w:tcPr>
          <w:p w14:paraId="29F151A0" w14:textId="5CB1F7EF" w:rsidR="003373E6" w:rsidRPr="00064B27" w:rsidRDefault="006E236F" w:rsidP="003373E6">
            <w:pPr>
              <w:jc w:val="center"/>
              <w:rPr>
                <w:b/>
                <w:szCs w:val="22"/>
                <w:lang w:val="vi-VN"/>
              </w:rPr>
            </w:pPr>
            <w:r w:rsidRPr="00064B27">
              <w:rPr>
                <w:b/>
                <w:szCs w:val="22"/>
                <w:lang w:val="vi-VN"/>
              </w:rPr>
              <w:t>T</w:t>
            </w:r>
            <w:r w:rsidRPr="00064B27">
              <w:rPr>
                <w:b/>
                <w:szCs w:val="22"/>
              </w:rPr>
              <w:t>R</w:t>
            </w:r>
          </w:p>
        </w:tc>
        <w:tc>
          <w:tcPr>
            <w:tcW w:w="1362" w:type="dxa"/>
            <w:shd w:val="clear" w:color="auto" w:fill="auto"/>
            <w:vAlign w:val="center"/>
          </w:tcPr>
          <w:p w14:paraId="29D5235E" w14:textId="77777777" w:rsidR="003373E6" w:rsidRPr="00064B27" w:rsidRDefault="003373E6" w:rsidP="003373E6">
            <w:pPr>
              <w:jc w:val="center"/>
              <w:rPr>
                <w:szCs w:val="22"/>
              </w:rPr>
            </w:pPr>
            <w:r w:rsidRPr="00064B27">
              <w:rPr>
                <w:szCs w:val="22"/>
              </w:rPr>
              <w:t>1/4</w:t>
            </w:r>
          </w:p>
        </w:tc>
        <w:tc>
          <w:tcPr>
            <w:tcW w:w="1362" w:type="dxa"/>
            <w:shd w:val="clear" w:color="auto" w:fill="auto"/>
            <w:vAlign w:val="center"/>
          </w:tcPr>
          <w:p w14:paraId="70BAA87C" w14:textId="77777777" w:rsidR="003373E6" w:rsidRPr="00064B27" w:rsidRDefault="003373E6" w:rsidP="003373E6">
            <w:pPr>
              <w:jc w:val="center"/>
              <w:rPr>
                <w:szCs w:val="22"/>
              </w:rPr>
            </w:pPr>
            <w:r w:rsidRPr="00064B27">
              <w:rPr>
                <w:szCs w:val="22"/>
              </w:rPr>
              <w:t>1/3</w:t>
            </w:r>
          </w:p>
        </w:tc>
        <w:tc>
          <w:tcPr>
            <w:tcW w:w="1365" w:type="dxa"/>
            <w:shd w:val="clear" w:color="auto" w:fill="auto"/>
            <w:vAlign w:val="center"/>
          </w:tcPr>
          <w:p w14:paraId="43DE86FF" w14:textId="77777777" w:rsidR="003373E6" w:rsidRPr="00064B27" w:rsidRDefault="003373E6" w:rsidP="003373E6">
            <w:pPr>
              <w:jc w:val="center"/>
              <w:rPr>
                <w:szCs w:val="22"/>
              </w:rPr>
            </w:pPr>
            <w:r w:rsidRPr="00064B27">
              <w:rPr>
                <w:szCs w:val="22"/>
              </w:rPr>
              <w:t>1</w:t>
            </w:r>
          </w:p>
        </w:tc>
        <w:tc>
          <w:tcPr>
            <w:tcW w:w="1372" w:type="dxa"/>
            <w:shd w:val="clear" w:color="auto" w:fill="auto"/>
            <w:vAlign w:val="center"/>
          </w:tcPr>
          <w:p w14:paraId="4AEDB855" w14:textId="77777777" w:rsidR="003373E6" w:rsidRPr="00064B27" w:rsidRDefault="003373E6" w:rsidP="003373E6">
            <w:pPr>
              <w:jc w:val="center"/>
              <w:rPr>
                <w:szCs w:val="22"/>
              </w:rPr>
            </w:pPr>
            <w:r w:rsidRPr="00064B27">
              <w:rPr>
                <w:szCs w:val="22"/>
              </w:rPr>
              <w:t>1/2</w:t>
            </w:r>
          </w:p>
        </w:tc>
        <w:tc>
          <w:tcPr>
            <w:tcW w:w="1362" w:type="dxa"/>
            <w:shd w:val="clear" w:color="auto" w:fill="auto"/>
            <w:vAlign w:val="center"/>
          </w:tcPr>
          <w:p w14:paraId="1CC56A99" w14:textId="77777777" w:rsidR="003373E6" w:rsidRPr="00064B27" w:rsidRDefault="003373E6" w:rsidP="003373E6">
            <w:pPr>
              <w:jc w:val="center"/>
              <w:rPr>
                <w:szCs w:val="22"/>
              </w:rPr>
            </w:pPr>
            <w:r w:rsidRPr="00064B27">
              <w:rPr>
                <w:szCs w:val="22"/>
              </w:rPr>
              <w:t>2</w:t>
            </w:r>
          </w:p>
        </w:tc>
      </w:tr>
      <w:tr w:rsidR="00064B27" w:rsidRPr="00064B27" w14:paraId="25A34744" w14:textId="77777777" w:rsidTr="00731847">
        <w:trPr>
          <w:trHeight w:val="144"/>
          <w:jc w:val="center"/>
        </w:trPr>
        <w:tc>
          <w:tcPr>
            <w:tcW w:w="1045" w:type="dxa"/>
            <w:shd w:val="clear" w:color="auto" w:fill="auto"/>
            <w:vAlign w:val="center"/>
          </w:tcPr>
          <w:p w14:paraId="31BD935B" w14:textId="2DA0A652" w:rsidR="003373E6" w:rsidRPr="00064B27" w:rsidRDefault="006E236F" w:rsidP="003373E6">
            <w:pPr>
              <w:jc w:val="center"/>
              <w:rPr>
                <w:b/>
                <w:szCs w:val="22"/>
                <w:lang w:val="vi-VN"/>
              </w:rPr>
            </w:pPr>
            <w:r w:rsidRPr="00064B27">
              <w:rPr>
                <w:b/>
                <w:szCs w:val="22"/>
                <w:lang w:val="vi-VN"/>
              </w:rPr>
              <w:t>M</w:t>
            </w:r>
            <w:r w:rsidRPr="00064B27">
              <w:rPr>
                <w:b/>
                <w:szCs w:val="22"/>
              </w:rPr>
              <w:t>R</w:t>
            </w:r>
          </w:p>
        </w:tc>
        <w:tc>
          <w:tcPr>
            <w:tcW w:w="1362" w:type="dxa"/>
            <w:shd w:val="clear" w:color="auto" w:fill="auto"/>
            <w:vAlign w:val="center"/>
          </w:tcPr>
          <w:p w14:paraId="50CAEA0B" w14:textId="77777777" w:rsidR="003373E6" w:rsidRPr="00064B27" w:rsidRDefault="003373E6" w:rsidP="003373E6">
            <w:pPr>
              <w:jc w:val="center"/>
              <w:rPr>
                <w:szCs w:val="22"/>
              </w:rPr>
            </w:pPr>
            <w:r w:rsidRPr="00064B27">
              <w:rPr>
                <w:szCs w:val="22"/>
              </w:rPr>
              <w:t>1/3</w:t>
            </w:r>
          </w:p>
        </w:tc>
        <w:tc>
          <w:tcPr>
            <w:tcW w:w="1362" w:type="dxa"/>
            <w:shd w:val="clear" w:color="auto" w:fill="auto"/>
            <w:vAlign w:val="center"/>
          </w:tcPr>
          <w:p w14:paraId="138175A0" w14:textId="77777777" w:rsidR="003373E6" w:rsidRPr="00064B27" w:rsidRDefault="003373E6" w:rsidP="003373E6">
            <w:pPr>
              <w:jc w:val="center"/>
              <w:rPr>
                <w:szCs w:val="22"/>
              </w:rPr>
            </w:pPr>
            <w:r w:rsidRPr="00064B27">
              <w:rPr>
                <w:szCs w:val="22"/>
              </w:rPr>
              <w:t>1/2</w:t>
            </w:r>
          </w:p>
        </w:tc>
        <w:tc>
          <w:tcPr>
            <w:tcW w:w="1365" w:type="dxa"/>
            <w:shd w:val="clear" w:color="auto" w:fill="auto"/>
            <w:vAlign w:val="center"/>
          </w:tcPr>
          <w:p w14:paraId="688A357E" w14:textId="77777777" w:rsidR="003373E6" w:rsidRPr="00064B27" w:rsidRDefault="003373E6" w:rsidP="003373E6">
            <w:pPr>
              <w:jc w:val="center"/>
              <w:rPr>
                <w:szCs w:val="22"/>
              </w:rPr>
            </w:pPr>
            <w:r w:rsidRPr="00064B27">
              <w:rPr>
                <w:szCs w:val="22"/>
              </w:rPr>
              <w:t>2</w:t>
            </w:r>
          </w:p>
        </w:tc>
        <w:tc>
          <w:tcPr>
            <w:tcW w:w="1372" w:type="dxa"/>
            <w:shd w:val="clear" w:color="auto" w:fill="auto"/>
            <w:vAlign w:val="center"/>
          </w:tcPr>
          <w:p w14:paraId="19330FB9" w14:textId="77777777" w:rsidR="003373E6" w:rsidRPr="00064B27" w:rsidRDefault="003373E6" w:rsidP="003373E6">
            <w:pPr>
              <w:jc w:val="center"/>
              <w:rPr>
                <w:szCs w:val="22"/>
              </w:rPr>
            </w:pPr>
            <w:r w:rsidRPr="00064B27">
              <w:rPr>
                <w:szCs w:val="22"/>
              </w:rPr>
              <w:t>1</w:t>
            </w:r>
          </w:p>
        </w:tc>
        <w:tc>
          <w:tcPr>
            <w:tcW w:w="1362" w:type="dxa"/>
            <w:shd w:val="clear" w:color="auto" w:fill="auto"/>
            <w:vAlign w:val="center"/>
          </w:tcPr>
          <w:p w14:paraId="56EEE3BA" w14:textId="77777777" w:rsidR="003373E6" w:rsidRPr="00064B27" w:rsidRDefault="003373E6" w:rsidP="003373E6">
            <w:pPr>
              <w:jc w:val="center"/>
              <w:rPr>
                <w:szCs w:val="22"/>
              </w:rPr>
            </w:pPr>
            <w:r w:rsidRPr="00064B27">
              <w:rPr>
                <w:szCs w:val="22"/>
              </w:rPr>
              <w:t>3</w:t>
            </w:r>
          </w:p>
        </w:tc>
      </w:tr>
      <w:tr w:rsidR="003373E6" w:rsidRPr="00064B27" w14:paraId="42BCF9C6" w14:textId="77777777" w:rsidTr="00731847">
        <w:trPr>
          <w:trHeight w:val="144"/>
          <w:jc w:val="center"/>
        </w:trPr>
        <w:tc>
          <w:tcPr>
            <w:tcW w:w="1045" w:type="dxa"/>
            <w:shd w:val="clear" w:color="auto" w:fill="auto"/>
            <w:vAlign w:val="center"/>
          </w:tcPr>
          <w:p w14:paraId="03F1B660" w14:textId="3B112ED8" w:rsidR="003373E6" w:rsidRPr="00064B27" w:rsidRDefault="006E236F" w:rsidP="003373E6">
            <w:pPr>
              <w:jc w:val="center"/>
              <w:rPr>
                <w:b/>
                <w:szCs w:val="22"/>
                <w:lang w:val="vi-VN"/>
              </w:rPr>
            </w:pPr>
            <w:r w:rsidRPr="00064B27">
              <w:rPr>
                <w:b/>
                <w:szCs w:val="22"/>
                <w:lang w:val="vi-VN"/>
              </w:rPr>
              <w:t>I</w:t>
            </w:r>
            <w:r w:rsidRPr="00064B27">
              <w:rPr>
                <w:b/>
                <w:szCs w:val="22"/>
              </w:rPr>
              <w:t>R</w:t>
            </w:r>
          </w:p>
        </w:tc>
        <w:tc>
          <w:tcPr>
            <w:tcW w:w="1362" w:type="dxa"/>
            <w:shd w:val="clear" w:color="auto" w:fill="auto"/>
            <w:vAlign w:val="center"/>
          </w:tcPr>
          <w:p w14:paraId="6AEE3CF7" w14:textId="77777777" w:rsidR="003373E6" w:rsidRPr="00064B27" w:rsidRDefault="003373E6" w:rsidP="003373E6">
            <w:pPr>
              <w:jc w:val="center"/>
              <w:rPr>
                <w:szCs w:val="22"/>
              </w:rPr>
            </w:pPr>
            <w:r w:rsidRPr="00064B27">
              <w:rPr>
                <w:szCs w:val="22"/>
              </w:rPr>
              <w:t>1/5</w:t>
            </w:r>
          </w:p>
        </w:tc>
        <w:tc>
          <w:tcPr>
            <w:tcW w:w="1362" w:type="dxa"/>
            <w:shd w:val="clear" w:color="auto" w:fill="auto"/>
            <w:vAlign w:val="center"/>
          </w:tcPr>
          <w:p w14:paraId="50A5C37E" w14:textId="77777777" w:rsidR="003373E6" w:rsidRPr="00064B27" w:rsidRDefault="003373E6" w:rsidP="003373E6">
            <w:pPr>
              <w:jc w:val="center"/>
              <w:rPr>
                <w:szCs w:val="22"/>
              </w:rPr>
            </w:pPr>
            <w:r w:rsidRPr="00064B27">
              <w:rPr>
                <w:szCs w:val="22"/>
              </w:rPr>
              <w:t>1/4</w:t>
            </w:r>
          </w:p>
        </w:tc>
        <w:tc>
          <w:tcPr>
            <w:tcW w:w="1365" w:type="dxa"/>
            <w:shd w:val="clear" w:color="auto" w:fill="auto"/>
            <w:vAlign w:val="center"/>
          </w:tcPr>
          <w:p w14:paraId="0249AB0B" w14:textId="77777777" w:rsidR="003373E6" w:rsidRPr="00064B27" w:rsidRDefault="003373E6" w:rsidP="003373E6">
            <w:pPr>
              <w:jc w:val="center"/>
              <w:rPr>
                <w:szCs w:val="22"/>
              </w:rPr>
            </w:pPr>
            <w:r w:rsidRPr="00064B27">
              <w:rPr>
                <w:szCs w:val="22"/>
              </w:rPr>
              <w:t>1/2</w:t>
            </w:r>
          </w:p>
        </w:tc>
        <w:tc>
          <w:tcPr>
            <w:tcW w:w="1372" w:type="dxa"/>
            <w:shd w:val="clear" w:color="auto" w:fill="auto"/>
            <w:vAlign w:val="center"/>
          </w:tcPr>
          <w:p w14:paraId="5F33788C" w14:textId="77777777" w:rsidR="003373E6" w:rsidRPr="00064B27" w:rsidRDefault="003373E6" w:rsidP="003373E6">
            <w:pPr>
              <w:jc w:val="center"/>
              <w:rPr>
                <w:szCs w:val="22"/>
              </w:rPr>
            </w:pPr>
            <w:r w:rsidRPr="00064B27">
              <w:rPr>
                <w:szCs w:val="22"/>
              </w:rPr>
              <w:t>1/3</w:t>
            </w:r>
          </w:p>
        </w:tc>
        <w:tc>
          <w:tcPr>
            <w:tcW w:w="1362" w:type="dxa"/>
            <w:shd w:val="clear" w:color="auto" w:fill="auto"/>
            <w:vAlign w:val="center"/>
          </w:tcPr>
          <w:p w14:paraId="54A46B80" w14:textId="77777777" w:rsidR="003373E6" w:rsidRPr="00064B27" w:rsidRDefault="003373E6" w:rsidP="003373E6">
            <w:pPr>
              <w:jc w:val="center"/>
              <w:rPr>
                <w:szCs w:val="22"/>
              </w:rPr>
            </w:pPr>
            <w:r w:rsidRPr="00064B27">
              <w:rPr>
                <w:szCs w:val="22"/>
              </w:rPr>
              <w:t>1</w:t>
            </w:r>
          </w:p>
        </w:tc>
      </w:tr>
    </w:tbl>
    <w:p w14:paraId="05F11521" w14:textId="77777777" w:rsidR="00095B54" w:rsidRDefault="00095B54" w:rsidP="003373E6">
      <w:pPr>
        <w:widowControl w:val="0"/>
        <w:autoSpaceDE w:val="0"/>
        <w:autoSpaceDN w:val="0"/>
        <w:rPr>
          <w:szCs w:val="22"/>
        </w:rPr>
      </w:pPr>
    </w:p>
    <w:p w14:paraId="66C6E676" w14:textId="15824A89" w:rsidR="003373E6" w:rsidRPr="00064B27" w:rsidRDefault="003373E6" w:rsidP="003373E6">
      <w:pPr>
        <w:widowControl w:val="0"/>
        <w:autoSpaceDE w:val="0"/>
        <w:autoSpaceDN w:val="0"/>
        <w:rPr>
          <w:szCs w:val="22"/>
          <w:lang w:val="vi-VN"/>
        </w:rPr>
      </w:pPr>
      <w:r w:rsidRPr="00064B27">
        <w:rPr>
          <w:szCs w:val="22"/>
        </w:rPr>
        <w:lastRenderedPageBreak/>
        <w:t xml:space="preserve">Level </w:t>
      </w:r>
      <w:r w:rsidRPr="00064B27">
        <w:rPr>
          <w:szCs w:val="22"/>
          <w:lang w:val="vi-VN"/>
        </w:rPr>
        <w:t>2</w:t>
      </w:r>
      <w:r w:rsidRPr="00064B27">
        <w:rPr>
          <w:szCs w:val="22"/>
        </w:rPr>
        <w:t xml:space="preserve"> pairwise comparison matrix</w:t>
      </w:r>
      <w:r w:rsidR="004124DC" w:rsidRPr="00064B27">
        <w:rPr>
          <w:szCs w:val="22"/>
          <w:lang w:val="en-CA"/>
        </w:rPr>
        <w:t>:</w:t>
      </w:r>
      <w:r w:rsidRPr="00064B27">
        <w:rPr>
          <w:szCs w:val="22"/>
          <w:lang w:val="vi-VN"/>
        </w:rPr>
        <w:t xml:space="preserve"> </w:t>
      </w:r>
      <w:r w:rsidR="00D957A1" w:rsidRPr="00064B27">
        <w:rPr>
          <w:szCs w:val="22"/>
          <w:lang w:val="vi-VN"/>
        </w:rPr>
        <w:t>SR</w:t>
      </w:r>
    </w:p>
    <w:p w14:paraId="77842C48" w14:textId="77777777" w:rsidR="003373E6" w:rsidRPr="00064B27" w:rsidRDefault="003373E6" w:rsidP="003373E6">
      <w:pPr>
        <w:widowControl w:val="0"/>
        <w:autoSpaceDE w:val="0"/>
        <w:autoSpaceDN w:val="0"/>
        <w:rPr>
          <w:szCs w:val="22"/>
          <w:lang w:val="vi-VN"/>
        </w:rPr>
      </w:pPr>
    </w:p>
    <w:tbl>
      <w:tblPr>
        <w:tblW w:w="7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1346"/>
        <w:gridCol w:w="1366"/>
        <w:gridCol w:w="1366"/>
        <w:gridCol w:w="1366"/>
        <w:gridCol w:w="1386"/>
      </w:tblGrid>
      <w:tr w:rsidR="00064B27" w:rsidRPr="00064B27" w14:paraId="33EA6F1C" w14:textId="77777777" w:rsidTr="00731847">
        <w:trPr>
          <w:trHeight w:val="144"/>
          <w:jc w:val="center"/>
        </w:trPr>
        <w:tc>
          <w:tcPr>
            <w:tcW w:w="1071" w:type="dxa"/>
            <w:shd w:val="clear" w:color="auto" w:fill="auto"/>
            <w:vAlign w:val="center"/>
          </w:tcPr>
          <w:p w14:paraId="24A3CA2F" w14:textId="1843F756" w:rsidR="003373E6" w:rsidRPr="00064B27" w:rsidRDefault="006E236F" w:rsidP="003373E6">
            <w:pPr>
              <w:jc w:val="center"/>
              <w:rPr>
                <w:b/>
                <w:szCs w:val="22"/>
              </w:rPr>
            </w:pPr>
            <w:r w:rsidRPr="00064B27">
              <w:rPr>
                <w:b/>
                <w:szCs w:val="22"/>
                <w:lang w:val="vi-VN"/>
              </w:rPr>
              <w:t>Sub-</w:t>
            </w:r>
            <w:r w:rsidRPr="00064B27">
              <w:rPr>
                <w:b/>
                <w:szCs w:val="22"/>
              </w:rPr>
              <w:t>criteria</w:t>
            </w:r>
          </w:p>
        </w:tc>
        <w:tc>
          <w:tcPr>
            <w:tcW w:w="1346" w:type="dxa"/>
            <w:shd w:val="clear" w:color="auto" w:fill="auto"/>
            <w:vAlign w:val="center"/>
          </w:tcPr>
          <w:p w14:paraId="3A902280" w14:textId="2A9055A2" w:rsidR="003373E6" w:rsidRPr="00064B27" w:rsidRDefault="00D957A1" w:rsidP="003373E6">
            <w:pPr>
              <w:jc w:val="center"/>
              <w:rPr>
                <w:b/>
                <w:szCs w:val="22"/>
              </w:rPr>
            </w:pPr>
            <w:r w:rsidRPr="00064B27">
              <w:rPr>
                <w:b/>
                <w:szCs w:val="22"/>
              </w:rPr>
              <w:t>SR</w:t>
            </w:r>
            <w:r w:rsidR="003373E6" w:rsidRPr="00064B27">
              <w:rPr>
                <w:b/>
                <w:szCs w:val="22"/>
              </w:rPr>
              <w:t>1</w:t>
            </w:r>
          </w:p>
        </w:tc>
        <w:tc>
          <w:tcPr>
            <w:tcW w:w="1366" w:type="dxa"/>
            <w:shd w:val="clear" w:color="auto" w:fill="auto"/>
            <w:vAlign w:val="center"/>
          </w:tcPr>
          <w:p w14:paraId="46884F88" w14:textId="1214F56D" w:rsidR="003373E6" w:rsidRPr="00064B27" w:rsidRDefault="00D957A1" w:rsidP="003373E6">
            <w:pPr>
              <w:jc w:val="center"/>
              <w:rPr>
                <w:b/>
                <w:szCs w:val="22"/>
              </w:rPr>
            </w:pPr>
            <w:r w:rsidRPr="00064B27">
              <w:rPr>
                <w:b/>
                <w:szCs w:val="22"/>
              </w:rPr>
              <w:t>SR</w:t>
            </w:r>
            <w:r w:rsidR="003373E6" w:rsidRPr="00064B27">
              <w:rPr>
                <w:b/>
                <w:szCs w:val="22"/>
              </w:rPr>
              <w:t>2</w:t>
            </w:r>
          </w:p>
        </w:tc>
        <w:tc>
          <w:tcPr>
            <w:tcW w:w="1366" w:type="dxa"/>
            <w:shd w:val="clear" w:color="auto" w:fill="auto"/>
            <w:vAlign w:val="center"/>
          </w:tcPr>
          <w:p w14:paraId="765FF5BC" w14:textId="6DAB4CCE" w:rsidR="003373E6" w:rsidRPr="00064B27" w:rsidRDefault="00D957A1" w:rsidP="003373E6">
            <w:pPr>
              <w:jc w:val="center"/>
              <w:rPr>
                <w:b/>
                <w:szCs w:val="22"/>
              </w:rPr>
            </w:pPr>
            <w:r w:rsidRPr="00064B27">
              <w:rPr>
                <w:b/>
                <w:szCs w:val="22"/>
              </w:rPr>
              <w:t>SR</w:t>
            </w:r>
            <w:r w:rsidR="003373E6" w:rsidRPr="00064B27">
              <w:rPr>
                <w:b/>
                <w:szCs w:val="22"/>
              </w:rPr>
              <w:t>3</w:t>
            </w:r>
          </w:p>
        </w:tc>
        <w:tc>
          <w:tcPr>
            <w:tcW w:w="1366" w:type="dxa"/>
            <w:shd w:val="clear" w:color="auto" w:fill="auto"/>
            <w:vAlign w:val="center"/>
          </w:tcPr>
          <w:p w14:paraId="5A632BA0" w14:textId="7593794C" w:rsidR="003373E6" w:rsidRPr="00064B27" w:rsidRDefault="00D957A1" w:rsidP="003373E6">
            <w:pPr>
              <w:jc w:val="center"/>
              <w:rPr>
                <w:b/>
                <w:szCs w:val="22"/>
              </w:rPr>
            </w:pPr>
            <w:r w:rsidRPr="00064B27">
              <w:rPr>
                <w:b/>
                <w:szCs w:val="22"/>
              </w:rPr>
              <w:t>SR</w:t>
            </w:r>
            <w:r w:rsidR="003373E6" w:rsidRPr="00064B27">
              <w:rPr>
                <w:b/>
                <w:szCs w:val="22"/>
              </w:rPr>
              <w:t>4</w:t>
            </w:r>
          </w:p>
        </w:tc>
        <w:tc>
          <w:tcPr>
            <w:tcW w:w="1386" w:type="dxa"/>
            <w:shd w:val="clear" w:color="auto" w:fill="auto"/>
            <w:vAlign w:val="center"/>
          </w:tcPr>
          <w:p w14:paraId="298D7C68" w14:textId="040ED987" w:rsidR="003373E6" w:rsidRPr="00064B27" w:rsidRDefault="00D957A1" w:rsidP="003373E6">
            <w:pPr>
              <w:jc w:val="center"/>
              <w:rPr>
                <w:b/>
                <w:szCs w:val="22"/>
              </w:rPr>
            </w:pPr>
            <w:r w:rsidRPr="00064B27">
              <w:rPr>
                <w:b/>
                <w:szCs w:val="22"/>
              </w:rPr>
              <w:t>SR</w:t>
            </w:r>
            <w:r w:rsidR="003373E6" w:rsidRPr="00064B27">
              <w:rPr>
                <w:b/>
                <w:szCs w:val="22"/>
              </w:rPr>
              <w:t>5</w:t>
            </w:r>
          </w:p>
        </w:tc>
      </w:tr>
      <w:tr w:rsidR="00064B27" w:rsidRPr="00064B27" w14:paraId="4798944A" w14:textId="77777777" w:rsidTr="00731847">
        <w:trPr>
          <w:trHeight w:val="144"/>
          <w:jc w:val="center"/>
        </w:trPr>
        <w:tc>
          <w:tcPr>
            <w:tcW w:w="1071" w:type="dxa"/>
            <w:shd w:val="clear" w:color="auto" w:fill="auto"/>
            <w:vAlign w:val="center"/>
          </w:tcPr>
          <w:p w14:paraId="43B54A08" w14:textId="6178160B" w:rsidR="003373E6" w:rsidRPr="00064B27" w:rsidRDefault="00D957A1" w:rsidP="003373E6">
            <w:pPr>
              <w:jc w:val="center"/>
              <w:rPr>
                <w:b/>
                <w:szCs w:val="22"/>
              </w:rPr>
            </w:pPr>
            <w:r w:rsidRPr="00064B27">
              <w:rPr>
                <w:b/>
                <w:szCs w:val="22"/>
              </w:rPr>
              <w:t>SR</w:t>
            </w:r>
            <w:r w:rsidR="003373E6" w:rsidRPr="00064B27">
              <w:rPr>
                <w:b/>
                <w:szCs w:val="22"/>
              </w:rPr>
              <w:t>1</w:t>
            </w:r>
          </w:p>
        </w:tc>
        <w:tc>
          <w:tcPr>
            <w:tcW w:w="1346" w:type="dxa"/>
            <w:shd w:val="clear" w:color="auto" w:fill="auto"/>
            <w:vAlign w:val="center"/>
          </w:tcPr>
          <w:p w14:paraId="1CE5EBFA" w14:textId="77777777" w:rsidR="003373E6" w:rsidRPr="00064B27" w:rsidRDefault="003373E6" w:rsidP="003373E6">
            <w:pPr>
              <w:jc w:val="center"/>
              <w:rPr>
                <w:szCs w:val="22"/>
              </w:rPr>
            </w:pPr>
            <w:r w:rsidRPr="00064B27">
              <w:rPr>
                <w:szCs w:val="22"/>
              </w:rPr>
              <w:t>1</w:t>
            </w:r>
          </w:p>
        </w:tc>
        <w:tc>
          <w:tcPr>
            <w:tcW w:w="1366" w:type="dxa"/>
            <w:shd w:val="clear" w:color="auto" w:fill="auto"/>
            <w:vAlign w:val="center"/>
          </w:tcPr>
          <w:p w14:paraId="3B9A8BD8" w14:textId="77777777" w:rsidR="003373E6" w:rsidRPr="00064B27" w:rsidRDefault="003373E6" w:rsidP="003373E6">
            <w:pPr>
              <w:jc w:val="center"/>
              <w:rPr>
                <w:szCs w:val="22"/>
              </w:rPr>
            </w:pPr>
            <w:r w:rsidRPr="00064B27">
              <w:rPr>
                <w:szCs w:val="22"/>
              </w:rPr>
              <w:t>2</w:t>
            </w:r>
          </w:p>
        </w:tc>
        <w:tc>
          <w:tcPr>
            <w:tcW w:w="1366" w:type="dxa"/>
            <w:shd w:val="clear" w:color="auto" w:fill="auto"/>
            <w:vAlign w:val="center"/>
          </w:tcPr>
          <w:p w14:paraId="32F3B5E3" w14:textId="77777777" w:rsidR="003373E6" w:rsidRPr="00064B27" w:rsidRDefault="003373E6" w:rsidP="003373E6">
            <w:pPr>
              <w:jc w:val="center"/>
              <w:rPr>
                <w:szCs w:val="22"/>
              </w:rPr>
            </w:pPr>
            <w:r w:rsidRPr="00064B27">
              <w:rPr>
                <w:szCs w:val="22"/>
              </w:rPr>
              <w:t>3</w:t>
            </w:r>
          </w:p>
        </w:tc>
        <w:tc>
          <w:tcPr>
            <w:tcW w:w="1366" w:type="dxa"/>
            <w:shd w:val="clear" w:color="auto" w:fill="auto"/>
            <w:vAlign w:val="center"/>
          </w:tcPr>
          <w:p w14:paraId="4A9585D4" w14:textId="77777777" w:rsidR="003373E6" w:rsidRPr="00064B27" w:rsidRDefault="003373E6" w:rsidP="003373E6">
            <w:pPr>
              <w:jc w:val="center"/>
              <w:rPr>
                <w:szCs w:val="22"/>
              </w:rPr>
            </w:pPr>
            <w:r w:rsidRPr="00064B27">
              <w:rPr>
                <w:szCs w:val="22"/>
              </w:rPr>
              <w:t>1/2</w:t>
            </w:r>
          </w:p>
        </w:tc>
        <w:tc>
          <w:tcPr>
            <w:tcW w:w="1386" w:type="dxa"/>
            <w:shd w:val="clear" w:color="auto" w:fill="auto"/>
            <w:vAlign w:val="center"/>
          </w:tcPr>
          <w:p w14:paraId="653BF0FA" w14:textId="77777777" w:rsidR="003373E6" w:rsidRPr="00064B27" w:rsidRDefault="003373E6" w:rsidP="003373E6">
            <w:pPr>
              <w:jc w:val="center"/>
              <w:rPr>
                <w:szCs w:val="22"/>
              </w:rPr>
            </w:pPr>
            <w:r w:rsidRPr="00064B27">
              <w:rPr>
                <w:szCs w:val="22"/>
              </w:rPr>
              <w:t>5</w:t>
            </w:r>
          </w:p>
        </w:tc>
      </w:tr>
      <w:tr w:rsidR="00064B27" w:rsidRPr="00064B27" w14:paraId="00B1DC20" w14:textId="77777777" w:rsidTr="00731847">
        <w:trPr>
          <w:trHeight w:val="144"/>
          <w:jc w:val="center"/>
        </w:trPr>
        <w:tc>
          <w:tcPr>
            <w:tcW w:w="1071" w:type="dxa"/>
            <w:shd w:val="clear" w:color="auto" w:fill="auto"/>
            <w:vAlign w:val="center"/>
          </w:tcPr>
          <w:p w14:paraId="437DC32F" w14:textId="588538E0" w:rsidR="003373E6" w:rsidRPr="00064B27" w:rsidRDefault="00D957A1" w:rsidP="003373E6">
            <w:pPr>
              <w:jc w:val="center"/>
              <w:rPr>
                <w:b/>
                <w:szCs w:val="22"/>
              </w:rPr>
            </w:pPr>
            <w:r w:rsidRPr="00064B27">
              <w:rPr>
                <w:b/>
                <w:szCs w:val="22"/>
              </w:rPr>
              <w:t>SR</w:t>
            </w:r>
            <w:r w:rsidR="003373E6" w:rsidRPr="00064B27">
              <w:rPr>
                <w:b/>
                <w:szCs w:val="22"/>
              </w:rPr>
              <w:t>2</w:t>
            </w:r>
          </w:p>
        </w:tc>
        <w:tc>
          <w:tcPr>
            <w:tcW w:w="1346" w:type="dxa"/>
            <w:shd w:val="clear" w:color="auto" w:fill="auto"/>
            <w:vAlign w:val="center"/>
          </w:tcPr>
          <w:p w14:paraId="4AB5B5EB" w14:textId="77777777" w:rsidR="003373E6" w:rsidRPr="00064B27" w:rsidRDefault="003373E6" w:rsidP="003373E6">
            <w:pPr>
              <w:jc w:val="center"/>
              <w:rPr>
                <w:szCs w:val="22"/>
              </w:rPr>
            </w:pPr>
            <w:r w:rsidRPr="00064B27">
              <w:rPr>
                <w:szCs w:val="22"/>
              </w:rPr>
              <w:t>1/2</w:t>
            </w:r>
          </w:p>
        </w:tc>
        <w:tc>
          <w:tcPr>
            <w:tcW w:w="1366" w:type="dxa"/>
            <w:shd w:val="clear" w:color="auto" w:fill="auto"/>
            <w:vAlign w:val="center"/>
          </w:tcPr>
          <w:p w14:paraId="3810DC07" w14:textId="77777777" w:rsidR="003373E6" w:rsidRPr="00064B27" w:rsidRDefault="003373E6" w:rsidP="003373E6">
            <w:pPr>
              <w:jc w:val="center"/>
              <w:rPr>
                <w:szCs w:val="22"/>
              </w:rPr>
            </w:pPr>
            <w:r w:rsidRPr="00064B27">
              <w:rPr>
                <w:szCs w:val="22"/>
              </w:rPr>
              <w:t>1</w:t>
            </w:r>
          </w:p>
        </w:tc>
        <w:tc>
          <w:tcPr>
            <w:tcW w:w="1366" w:type="dxa"/>
            <w:shd w:val="clear" w:color="auto" w:fill="auto"/>
            <w:vAlign w:val="center"/>
          </w:tcPr>
          <w:p w14:paraId="79D5C258" w14:textId="77777777" w:rsidR="003373E6" w:rsidRPr="00064B27" w:rsidRDefault="003373E6" w:rsidP="003373E6">
            <w:pPr>
              <w:jc w:val="center"/>
              <w:rPr>
                <w:szCs w:val="22"/>
              </w:rPr>
            </w:pPr>
            <w:r w:rsidRPr="00064B27">
              <w:rPr>
                <w:szCs w:val="22"/>
              </w:rPr>
              <w:t>2</w:t>
            </w:r>
          </w:p>
        </w:tc>
        <w:tc>
          <w:tcPr>
            <w:tcW w:w="1366" w:type="dxa"/>
            <w:shd w:val="clear" w:color="auto" w:fill="auto"/>
            <w:vAlign w:val="center"/>
          </w:tcPr>
          <w:p w14:paraId="188DA6F4" w14:textId="77777777" w:rsidR="003373E6" w:rsidRPr="00064B27" w:rsidRDefault="003373E6" w:rsidP="003373E6">
            <w:pPr>
              <w:jc w:val="center"/>
              <w:rPr>
                <w:szCs w:val="22"/>
              </w:rPr>
            </w:pPr>
            <w:r w:rsidRPr="00064B27">
              <w:rPr>
                <w:szCs w:val="22"/>
              </w:rPr>
              <w:t>1/3</w:t>
            </w:r>
          </w:p>
        </w:tc>
        <w:tc>
          <w:tcPr>
            <w:tcW w:w="1386" w:type="dxa"/>
            <w:shd w:val="clear" w:color="auto" w:fill="auto"/>
            <w:vAlign w:val="center"/>
          </w:tcPr>
          <w:p w14:paraId="0D4A9138" w14:textId="77777777" w:rsidR="003373E6" w:rsidRPr="00064B27" w:rsidRDefault="003373E6" w:rsidP="003373E6">
            <w:pPr>
              <w:jc w:val="center"/>
              <w:rPr>
                <w:szCs w:val="22"/>
              </w:rPr>
            </w:pPr>
            <w:r w:rsidRPr="00064B27">
              <w:rPr>
                <w:szCs w:val="22"/>
              </w:rPr>
              <w:t>4</w:t>
            </w:r>
          </w:p>
        </w:tc>
      </w:tr>
      <w:tr w:rsidR="00064B27" w:rsidRPr="00064B27" w14:paraId="756DEB2C" w14:textId="77777777" w:rsidTr="00731847">
        <w:trPr>
          <w:trHeight w:val="144"/>
          <w:jc w:val="center"/>
        </w:trPr>
        <w:tc>
          <w:tcPr>
            <w:tcW w:w="1071" w:type="dxa"/>
            <w:shd w:val="clear" w:color="auto" w:fill="auto"/>
            <w:vAlign w:val="center"/>
          </w:tcPr>
          <w:p w14:paraId="425675BE" w14:textId="2434CE5B" w:rsidR="003373E6" w:rsidRPr="00064B27" w:rsidRDefault="00D957A1" w:rsidP="003373E6">
            <w:pPr>
              <w:jc w:val="center"/>
              <w:rPr>
                <w:b/>
                <w:szCs w:val="22"/>
              </w:rPr>
            </w:pPr>
            <w:r w:rsidRPr="00064B27">
              <w:rPr>
                <w:b/>
                <w:szCs w:val="22"/>
              </w:rPr>
              <w:t>SR</w:t>
            </w:r>
            <w:r w:rsidR="003373E6" w:rsidRPr="00064B27">
              <w:rPr>
                <w:b/>
                <w:szCs w:val="22"/>
              </w:rPr>
              <w:t>3</w:t>
            </w:r>
          </w:p>
        </w:tc>
        <w:tc>
          <w:tcPr>
            <w:tcW w:w="1346" w:type="dxa"/>
            <w:shd w:val="clear" w:color="auto" w:fill="auto"/>
            <w:vAlign w:val="center"/>
          </w:tcPr>
          <w:p w14:paraId="09EFC3C2" w14:textId="77777777" w:rsidR="003373E6" w:rsidRPr="00064B27" w:rsidRDefault="003373E6" w:rsidP="003373E6">
            <w:pPr>
              <w:jc w:val="center"/>
              <w:rPr>
                <w:szCs w:val="22"/>
              </w:rPr>
            </w:pPr>
            <w:r w:rsidRPr="00064B27">
              <w:rPr>
                <w:szCs w:val="22"/>
              </w:rPr>
              <w:t>1/3</w:t>
            </w:r>
          </w:p>
        </w:tc>
        <w:tc>
          <w:tcPr>
            <w:tcW w:w="1366" w:type="dxa"/>
            <w:shd w:val="clear" w:color="auto" w:fill="auto"/>
            <w:vAlign w:val="center"/>
          </w:tcPr>
          <w:p w14:paraId="4E359E3A" w14:textId="77777777" w:rsidR="003373E6" w:rsidRPr="00064B27" w:rsidRDefault="003373E6" w:rsidP="003373E6">
            <w:pPr>
              <w:jc w:val="center"/>
              <w:rPr>
                <w:szCs w:val="22"/>
              </w:rPr>
            </w:pPr>
            <w:r w:rsidRPr="00064B27">
              <w:rPr>
                <w:szCs w:val="22"/>
              </w:rPr>
              <w:t>1/2</w:t>
            </w:r>
          </w:p>
        </w:tc>
        <w:tc>
          <w:tcPr>
            <w:tcW w:w="1366" w:type="dxa"/>
            <w:shd w:val="clear" w:color="auto" w:fill="auto"/>
            <w:vAlign w:val="center"/>
          </w:tcPr>
          <w:p w14:paraId="7A03EC1C" w14:textId="77777777" w:rsidR="003373E6" w:rsidRPr="00064B27" w:rsidRDefault="003373E6" w:rsidP="003373E6">
            <w:pPr>
              <w:jc w:val="center"/>
              <w:rPr>
                <w:szCs w:val="22"/>
              </w:rPr>
            </w:pPr>
            <w:r w:rsidRPr="00064B27">
              <w:rPr>
                <w:szCs w:val="22"/>
              </w:rPr>
              <w:t>1</w:t>
            </w:r>
          </w:p>
        </w:tc>
        <w:tc>
          <w:tcPr>
            <w:tcW w:w="1366" w:type="dxa"/>
            <w:shd w:val="clear" w:color="auto" w:fill="auto"/>
            <w:vAlign w:val="center"/>
          </w:tcPr>
          <w:p w14:paraId="0385F499" w14:textId="77777777" w:rsidR="003373E6" w:rsidRPr="00064B27" w:rsidRDefault="003373E6" w:rsidP="003373E6">
            <w:pPr>
              <w:jc w:val="center"/>
              <w:rPr>
                <w:szCs w:val="22"/>
              </w:rPr>
            </w:pPr>
            <w:r w:rsidRPr="00064B27">
              <w:rPr>
                <w:szCs w:val="22"/>
              </w:rPr>
              <w:t>1/5</w:t>
            </w:r>
          </w:p>
        </w:tc>
        <w:tc>
          <w:tcPr>
            <w:tcW w:w="1386" w:type="dxa"/>
            <w:shd w:val="clear" w:color="auto" w:fill="auto"/>
            <w:vAlign w:val="center"/>
          </w:tcPr>
          <w:p w14:paraId="45053FD0" w14:textId="77777777" w:rsidR="003373E6" w:rsidRPr="00064B27" w:rsidRDefault="003373E6" w:rsidP="003373E6">
            <w:pPr>
              <w:jc w:val="center"/>
              <w:rPr>
                <w:szCs w:val="22"/>
              </w:rPr>
            </w:pPr>
            <w:r w:rsidRPr="00064B27">
              <w:rPr>
                <w:szCs w:val="22"/>
              </w:rPr>
              <w:t>2</w:t>
            </w:r>
          </w:p>
        </w:tc>
      </w:tr>
      <w:tr w:rsidR="00064B27" w:rsidRPr="00064B27" w14:paraId="3AD647EB" w14:textId="77777777" w:rsidTr="00731847">
        <w:trPr>
          <w:trHeight w:val="144"/>
          <w:jc w:val="center"/>
        </w:trPr>
        <w:tc>
          <w:tcPr>
            <w:tcW w:w="1071" w:type="dxa"/>
            <w:shd w:val="clear" w:color="auto" w:fill="auto"/>
            <w:vAlign w:val="center"/>
          </w:tcPr>
          <w:p w14:paraId="14E3E44F" w14:textId="61AA5952" w:rsidR="003373E6" w:rsidRPr="00064B27" w:rsidRDefault="00D957A1" w:rsidP="003373E6">
            <w:pPr>
              <w:jc w:val="center"/>
              <w:rPr>
                <w:b/>
                <w:szCs w:val="22"/>
              </w:rPr>
            </w:pPr>
            <w:r w:rsidRPr="00064B27">
              <w:rPr>
                <w:b/>
                <w:szCs w:val="22"/>
              </w:rPr>
              <w:t>SR</w:t>
            </w:r>
            <w:r w:rsidR="003373E6" w:rsidRPr="00064B27">
              <w:rPr>
                <w:b/>
                <w:szCs w:val="22"/>
              </w:rPr>
              <w:t>4</w:t>
            </w:r>
          </w:p>
        </w:tc>
        <w:tc>
          <w:tcPr>
            <w:tcW w:w="1346" w:type="dxa"/>
            <w:shd w:val="clear" w:color="auto" w:fill="auto"/>
            <w:vAlign w:val="center"/>
          </w:tcPr>
          <w:p w14:paraId="05BA5EC7" w14:textId="77777777" w:rsidR="003373E6" w:rsidRPr="00064B27" w:rsidRDefault="003373E6" w:rsidP="003373E6">
            <w:pPr>
              <w:jc w:val="center"/>
              <w:rPr>
                <w:szCs w:val="22"/>
              </w:rPr>
            </w:pPr>
            <w:r w:rsidRPr="00064B27">
              <w:rPr>
                <w:szCs w:val="22"/>
              </w:rPr>
              <w:t>2</w:t>
            </w:r>
          </w:p>
        </w:tc>
        <w:tc>
          <w:tcPr>
            <w:tcW w:w="1366" w:type="dxa"/>
            <w:shd w:val="clear" w:color="auto" w:fill="auto"/>
            <w:vAlign w:val="center"/>
          </w:tcPr>
          <w:p w14:paraId="59D2B4FC" w14:textId="77777777" w:rsidR="003373E6" w:rsidRPr="00064B27" w:rsidRDefault="003373E6" w:rsidP="003373E6">
            <w:pPr>
              <w:jc w:val="center"/>
              <w:rPr>
                <w:szCs w:val="22"/>
              </w:rPr>
            </w:pPr>
            <w:r w:rsidRPr="00064B27">
              <w:rPr>
                <w:szCs w:val="22"/>
              </w:rPr>
              <w:t>3</w:t>
            </w:r>
          </w:p>
        </w:tc>
        <w:tc>
          <w:tcPr>
            <w:tcW w:w="1366" w:type="dxa"/>
            <w:shd w:val="clear" w:color="auto" w:fill="auto"/>
            <w:vAlign w:val="center"/>
          </w:tcPr>
          <w:p w14:paraId="03760656" w14:textId="77777777" w:rsidR="003373E6" w:rsidRPr="00064B27" w:rsidRDefault="003373E6" w:rsidP="003373E6">
            <w:pPr>
              <w:jc w:val="center"/>
              <w:rPr>
                <w:szCs w:val="22"/>
              </w:rPr>
            </w:pPr>
            <w:r w:rsidRPr="00064B27">
              <w:rPr>
                <w:szCs w:val="22"/>
              </w:rPr>
              <w:t>5</w:t>
            </w:r>
          </w:p>
        </w:tc>
        <w:tc>
          <w:tcPr>
            <w:tcW w:w="1366" w:type="dxa"/>
            <w:shd w:val="clear" w:color="auto" w:fill="auto"/>
            <w:vAlign w:val="center"/>
          </w:tcPr>
          <w:p w14:paraId="61DDBC19" w14:textId="77777777" w:rsidR="003373E6" w:rsidRPr="00064B27" w:rsidRDefault="003373E6" w:rsidP="003373E6">
            <w:pPr>
              <w:jc w:val="center"/>
              <w:rPr>
                <w:szCs w:val="22"/>
              </w:rPr>
            </w:pPr>
            <w:r w:rsidRPr="00064B27">
              <w:rPr>
                <w:szCs w:val="22"/>
              </w:rPr>
              <w:t>1</w:t>
            </w:r>
          </w:p>
        </w:tc>
        <w:tc>
          <w:tcPr>
            <w:tcW w:w="1386" w:type="dxa"/>
            <w:shd w:val="clear" w:color="auto" w:fill="auto"/>
            <w:vAlign w:val="center"/>
          </w:tcPr>
          <w:p w14:paraId="12860764" w14:textId="77777777" w:rsidR="003373E6" w:rsidRPr="00064B27" w:rsidRDefault="003373E6" w:rsidP="003373E6">
            <w:pPr>
              <w:jc w:val="center"/>
              <w:rPr>
                <w:szCs w:val="22"/>
              </w:rPr>
            </w:pPr>
            <w:r w:rsidRPr="00064B27">
              <w:rPr>
                <w:szCs w:val="22"/>
              </w:rPr>
              <w:t>7</w:t>
            </w:r>
          </w:p>
        </w:tc>
      </w:tr>
      <w:tr w:rsidR="00064B27" w:rsidRPr="00064B27" w14:paraId="01AC1821" w14:textId="77777777" w:rsidTr="00731847">
        <w:trPr>
          <w:trHeight w:val="144"/>
          <w:jc w:val="center"/>
        </w:trPr>
        <w:tc>
          <w:tcPr>
            <w:tcW w:w="1071" w:type="dxa"/>
            <w:shd w:val="clear" w:color="auto" w:fill="auto"/>
            <w:vAlign w:val="center"/>
          </w:tcPr>
          <w:p w14:paraId="4991CBE0" w14:textId="6E472377" w:rsidR="003373E6" w:rsidRPr="00064B27" w:rsidRDefault="00D957A1" w:rsidP="003373E6">
            <w:pPr>
              <w:jc w:val="center"/>
              <w:rPr>
                <w:b/>
                <w:szCs w:val="22"/>
              </w:rPr>
            </w:pPr>
            <w:r w:rsidRPr="00064B27">
              <w:rPr>
                <w:b/>
                <w:szCs w:val="22"/>
              </w:rPr>
              <w:t>SR</w:t>
            </w:r>
            <w:r w:rsidR="003373E6" w:rsidRPr="00064B27">
              <w:rPr>
                <w:b/>
                <w:szCs w:val="22"/>
              </w:rPr>
              <w:t>5</w:t>
            </w:r>
          </w:p>
        </w:tc>
        <w:tc>
          <w:tcPr>
            <w:tcW w:w="1346" w:type="dxa"/>
            <w:shd w:val="clear" w:color="auto" w:fill="auto"/>
            <w:vAlign w:val="center"/>
          </w:tcPr>
          <w:p w14:paraId="7947317B" w14:textId="77777777" w:rsidR="003373E6" w:rsidRPr="00064B27" w:rsidRDefault="003373E6" w:rsidP="003373E6">
            <w:pPr>
              <w:jc w:val="center"/>
              <w:rPr>
                <w:szCs w:val="22"/>
              </w:rPr>
            </w:pPr>
            <w:r w:rsidRPr="00064B27">
              <w:rPr>
                <w:szCs w:val="22"/>
              </w:rPr>
              <w:t>1/5</w:t>
            </w:r>
          </w:p>
        </w:tc>
        <w:tc>
          <w:tcPr>
            <w:tcW w:w="1366" w:type="dxa"/>
            <w:shd w:val="clear" w:color="auto" w:fill="auto"/>
            <w:vAlign w:val="center"/>
          </w:tcPr>
          <w:p w14:paraId="3B42251C" w14:textId="77777777" w:rsidR="003373E6" w:rsidRPr="00064B27" w:rsidRDefault="003373E6" w:rsidP="003373E6">
            <w:pPr>
              <w:jc w:val="center"/>
              <w:rPr>
                <w:szCs w:val="22"/>
              </w:rPr>
            </w:pPr>
            <w:r w:rsidRPr="00064B27">
              <w:rPr>
                <w:szCs w:val="22"/>
              </w:rPr>
              <w:t>1/4</w:t>
            </w:r>
          </w:p>
        </w:tc>
        <w:tc>
          <w:tcPr>
            <w:tcW w:w="1366" w:type="dxa"/>
            <w:shd w:val="clear" w:color="auto" w:fill="auto"/>
            <w:vAlign w:val="center"/>
          </w:tcPr>
          <w:p w14:paraId="73966C86" w14:textId="77777777" w:rsidR="003373E6" w:rsidRPr="00064B27" w:rsidRDefault="003373E6" w:rsidP="003373E6">
            <w:pPr>
              <w:jc w:val="center"/>
              <w:rPr>
                <w:szCs w:val="22"/>
              </w:rPr>
            </w:pPr>
            <w:r w:rsidRPr="00064B27">
              <w:rPr>
                <w:szCs w:val="22"/>
              </w:rPr>
              <w:t>1/2</w:t>
            </w:r>
          </w:p>
        </w:tc>
        <w:tc>
          <w:tcPr>
            <w:tcW w:w="1366" w:type="dxa"/>
            <w:shd w:val="clear" w:color="auto" w:fill="auto"/>
            <w:vAlign w:val="center"/>
          </w:tcPr>
          <w:p w14:paraId="6CCE4A36" w14:textId="77777777" w:rsidR="003373E6" w:rsidRPr="00064B27" w:rsidRDefault="003373E6" w:rsidP="003373E6">
            <w:pPr>
              <w:jc w:val="center"/>
              <w:rPr>
                <w:szCs w:val="22"/>
              </w:rPr>
            </w:pPr>
            <w:r w:rsidRPr="00064B27">
              <w:rPr>
                <w:szCs w:val="22"/>
              </w:rPr>
              <w:t>1/7</w:t>
            </w:r>
          </w:p>
        </w:tc>
        <w:tc>
          <w:tcPr>
            <w:tcW w:w="1386" w:type="dxa"/>
            <w:shd w:val="clear" w:color="auto" w:fill="auto"/>
            <w:vAlign w:val="center"/>
          </w:tcPr>
          <w:p w14:paraId="4101EB49" w14:textId="77777777" w:rsidR="003373E6" w:rsidRPr="00064B27" w:rsidRDefault="003373E6" w:rsidP="003373E6">
            <w:pPr>
              <w:jc w:val="center"/>
              <w:rPr>
                <w:szCs w:val="22"/>
              </w:rPr>
            </w:pPr>
            <w:r w:rsidRPr="00064B27">
              <w:rPr>
                <w:szCs w:val="22"/>
              </w:rPr>
              <w:t>1</w:t>
            </w:r>
          </w:p>
        </w:tc>
      </w:tr>
    </w:tbl>
    <w:p w14:paraId="680208C1" w14:textId="77777777" w:rsidR="003373E6" w:rsidRPr="00064B27" w:rsidRDefault="003373E6" w:rsidP="003373E6">
      <w:pPr>
        <w:widowControl w:val="0"/>
        <w:autoSpaceDE w:val="0"/>
        <w:autoSpaceDN w:val="0"/>
        <w:ind w:firstLine="432"/>
        <w:rPr>
          <w:szCs w:val="22"/>
          <w:lang w:val="vi-VN"/>
        </w:rPr>
      </w:pPr>
    </w:p>
    <w:p w14:paraId="3A3273AB" w14:textId="42722437" w:rsidR="003373E6" w:rsidRPr="00064B27" w:rsidRDefault="003373E6" w:rsidP="003373E6">
      <w:pPr>
        <w:widowControl w:val="0"/>
        <w:autoSpaceDE w:val="0"/>
        <w:autoSpaceDN w:val="0"/>
        <w:rPr>
          <w:szCs w:val="22"/>
          <w:lang w:val="vi-VN"/>
        </w:rPr>
      </w:pPr>
      <w:r w:rsidRPr="00064B27">
        <w:rPr>
          <w:szCs w:val="22"/>
        </w:rPr>
        <w:t>Level 2 pairwise comparison matrix</w:t>
      </w:r>
      <w:r w:rsidR="004124DC" w:rsidRPr="00064B27">
        <w:rPr>
          <w:szCs w:val="22"/>
          <w:lang w:val="en-CA"/>
        </w:rPr>
        <w:t>:</w:t>
      </w:r>
      <w:r w:rsidRPr="00064B27">
        <w:rPr>
          <w:szCs w:val="22"/>
          <w:lang w:val="vi-VN"/>
        </w:rPr>
        <w:t xml:space="preserve"> </w:t>
      </w:r>
      <w:r w:rsidR="00D957A1" w:rsidRPr="00064B27">
        <w:rPr>
          <w:szCs w:val="22"/>
          <w:lang w:val="vi-VN"/>
        </w:rPr>
        <w:t>DR</w:t>
      </w:r>
    </w:p>
    <w:p w14:paraId="3C8C484E" w14:textId="77777777" w:rsidR="003373E6" w:rsidRPr="00064B27" w:rsidRDefault="003373E6" w:rsidP="003373E6">
      <w:pPr>
        <w:widowControl w:val="0"/>
        <w:autoSpaceDE w:val="0"/>
        <w:autoSpaceDN w:val="0"/>
        <w:rPr>
          <w:szCs w:val="22"/>
          <w:lang w:val="vi-V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350"/>
        <w:gridCol w:w="1350"/>
        <w:gridCol w:w="1350"/>
        <w:gridCol w:w="1296"/>
      </w:tblGrid>
      <w:tr w:rsidR="00064B27" w:rsidRPr="00064B27" w14:paraId="73591F9B" w14:textId="77777777" w:rsidTr="00731847">
        <w:trPr>
          <w:trHeight w:val="144"/>
        </w:trPr>
        <w:tc>
          <w:tcPr>
            <w:tcW w:w="1080" w:type="dxa"/>
            <w:shd w:val="clear" w:color="auto" w:fill="auto"/>
            <w:vAlign w:val="center"/>
          </w:tcPr>
          <w:p w14:paraId="6CBEA25D" w14:textId="1C759943" w:rsidR="003373E6" w:rsidRPr="00064B27" w:rsidRDefault="006E236F" w:rsidP="003373E6">
            <w:pPr>
              <w:jc w:val="center"/>
              <w:rPr>
                <w:b/>
                <w:szCs w:val="22"/>
              </w:rPr>
            </w:pPr>
            <w:r w:rsidRPr="00064B27">
              <w:rPr>
                <w:b/>
                <w:szCs w:val="22"/>
              </w:rPr>
              <w:t>Sub-criteria</w:t>
            </w:r>
          </w:p>
        </w:tc>
        <w:tc>
          <w:tcPr>
            <w:tcW w:w="1350" w:type="dxa"/>
            <w:shd w:val="clear" w:color="auto" w:fill="auto"/>
            <w:vAlign w:val="center"/>
          </w:tcPr>
          <w:p w14:paraId="6867B54E" w14:textId="58097943" w:rsidR="003373E6" w:rsidRPr="00064B27" w:rsidRDefault="00D957A1" w:rsidP="003373E6">
            <w:pPr>
              <w:jc w:val="center"/>
              <w:rPr>
                <w:b/>
                <w:szCs w:val="22"/>
              </w:rPr>
            </w:pPr>
            <w:r w:rsidRPr="00064B27">
              <w:rPr>
                <w:b/>
                <w:szCs w:val="22"/>
              </w:rPr>
              <w:t>DR</w:t>
            </w:r>
            <w:r w:rsidR="003373E6" w:rsidRPr="00064B27">
              <w:rPr>
                <w:b/>
                <w:szCs w:val="22"/>
              </w:rPr>
              <w:t>1</w:t>
            </w:r>
          </w:p>
        </w:tc>
        <w:tc>
          <w:tcPr>
            <w:tcW w:w="1350" w:type="dxa"/>
            <w:shd w:val="clear" w:color="auto" w:fill="auto"/>
            <w:vAlign w:val="center"/>
          </w:tcPr>
          <w:p w14:paraId="6DA36459" w14:textId="60DFE85C" w:rsidR="003373E6" w:rsidRPr="00064B27" w:rsidRDefault="00D957A1" w:rsidP="003373E6">
            <w:pPr>
              <w:jc w:val="center"/>
              <w:rPr>
                <w:b/>
                <w:szCs w:val="22"/>
              </w:rPr>
            </w:pPr>
            <w:r w:rsidRPr="00064B27">
              <w:rPr>
                <w:b/>
                <w:szCs w:val="22"/>
              </w:rPr>
              <w:t>DR</w:t>
            </w:r>
            <w:r w:rsidR="003373E6" w:rsidRPr="00064B27">
              <w:rPr>
                <w:b/>
                <w:szCs w:val="22"/>
              </w:rPr>
              <w:t>2</w:t>
            </w:r>
          </w:p>
        </w:tc>
        <w:tc>
          <w:tcPr>
            <w:tcW w:w="1350" w:type="dxa"/>
            <w:shd w:val="clear" w:color="auto" w:fill="auto"/>
            <w:vAlign w:val="center"/>
          </w:tcPr>
          <w:p w14:paraId="304DA391" w14:textId="60FDDB4F" w:rsidR="003373E6" w:rsidRPr="00064B27" w:rsidRDefault="00D957A1" w:rsidP="003373E6">
            <w:pPr>
              <w:jc w:val="center"/>
              <w:rPr>
                <w:b/>
                <w:szCs w:val="22"/>
              </w:rPr>
            </w:pPr>
            <w:r w:rsidRPr="00064B27">
              <w:rPr>
                <w:b/>
                <w:szCs w:val="22"/>
              </w:rPr>
              <w:t>DR</w:t>
            </w:r>
            <w:r w:rsidR="003373E6" w:rsidRPr="00064B27">
              <w:rPr>
                <w:b/>
                <w:szCs w:val="22"/>
              </w:rPr>
              <w:t>3</w:t>
            </w:r>
          </w:p>
        </w:tc>
        <w:tc>
          <w:tcPr>
            <w:tcW w:w="1296" w:type="dxa"/>
            <w:shd w:val="clear" w:color="auto" w:fill="auto"/>
            <w:vAlign w:val="center"/>
          </w:tcPr>
          <w:p w14:paraId="2D88C778" w14:textId="7A8F54DB" w:rsidR="003373E6" w:rsidRPr="00064B27" w:rsidRDefault="00D957A1" w:rsidP="003373E6">
            <w:pPr>
              <w:jc w:val="center"/>
              <w:rPr>
                <w:b/>
                <w:szCs w:val="22"/>
              </w:rPr>
            </w:pPr>
            <w:r w:rsidRPr="00064B27">
              <w:rPr>
                <w:b/>
                <w:szCs w:val="22"/>
              </w:rPr>
              <w:t>DR</w:t>
            </w:r>
            <w:r w:rsidR="003373E6" w:rsidRPr="00064B27">
              <w:rPr>
                <w:b/>
                <w:szCs w:val="22"/>
              </w:rPr>
              <w:t>4</w:t>
            </w:r>
          </w:p>
        </w:tc>
      </w:tr>
      <w:tr w:rsidR="00064B27" w:rsidRPr="00064B27" w14:paraId="6448F8C1" w14:textId="77777777" w:rsidTr="00731847">
        <w:trPr>
          <w:trHeight w:val="144"/>
        </w:trPr>
        <w:tc>
          <w:tcPr>
            <w:tcW w:w="1080" w:type="dxa"/>
            <w:shd w:val="clear" w:color="auto" w:fill="auto"/>
            <w:vAlign w:val="center"/>
          </w:tcPr>
          <w:p w14:paraId="3D1E756B" w14:textId="36F32DDF" w:rsidR="003373E6" w:rsidRPr="00064B27" w:rsidRDefault="00D957A1" w:rsidP="003373E6">
            <w:pPr>
              <w:jc w:val="center"/>
              <w:rPr>
                <w:b/>
                <w:szCs w:val="22"/>
              </w:rPr>
            </w:pPr>
            <w:r w:rsidRPr="00064B27">
              <w:rPr>
                <w:b/>
                <w:szCs w:val="22"/>
              </w:rPr>
              <w:t>DR</w:t>
            </w:r>
            <w:r w:rsidR="003373E6" w:rsidRPr="00064B27">
              <w:rPr>
                <w:b/>
                <w:szCs w:val="22"/>
              </w:rPr>
              <w:t>1</w:t>
            </w:r>
          </w:p>
        </w:tc>
        <w:tc>
          <w:tcPr>
            <w:tcW w:w="1350" w:type="dxa"/>
            <w:shd w:val="clear" w:color="auto" w:fill="auto"/>
            <w:vAlign w:val="center"/>
          </w:tcPr>
          <w:p w14:paraId="548B6A4E" w14:textId="77777777" w:rsidR="003373E6" w:rsidRPr="00064B27" w:rsidRDefault="003373E6" w:rsidP="003373E6">
            <w:pPr>
              <w:jc w:val="center"/>
              <w:rPr>
                <w:szCs w:val="22"/>
              </w:rPr>
            </w:pPr>
            <w:r w:rsidRPr="00064B27">
              <w:rPr>
                <w:szCs w:val="22"/>
              </w:rPr>
              <w:t>1</w:t>
            </w:r>
          </w:p>
        </w:tc>
        <w:tc>
          <w:tcPr>
            <w:tcW w:w="1350" w:type="dxa"/>
            <w:shd w:val="clear" w:color="auto" w:fill="auto"/>
            <w:vAlign w:val="center"/>
          </w:tcPr>
          <w:p w14:paraId="037A036A" w14:textId="77777777" w:rsidR="003373E6" w:rsidRPr="00064B27" w:rsidRDefault="003373E6" w:rsidP="003373E6">
            <w:pPr>
              <w:jc w:val="center"/>
              <w:rPr>
                <w:szCs w:val="22"/>
              </w:rPr>
            </w:pPr>
            <w:r w:rsidRPr="00064B27">
              <w:rPr>
                <w:szCs w:val="22"/>
              </w:rPr>
              <w:t>1/2</w:t>
            </w:r>
          </w:p>
        </w:tc>
        <w:tc>
          <w:tcPr>
            <w:tcW w:w="1350" w:type="dxa"/>
            <w:shd w:val="clear" w:color="auto" w:fill="auto"/>
            <w:vAlign w:val="center"/>
          </w:tcPr>
          <w:p w14:paraId="7AE19B26" w14:textId="77777777" w:rsidR="003373E6" w:rsidRPr="00064B27" w:rsidRDefault="003373E6" w:rsidP="003373E6">
            <w:pPr>
              <w:jc w:val="center"/>
              <w:rPr>
                <w:szCs w:val="22"/>
              </w:rPr>
            </w:pPr>
            <w:r w:rsidRPr="00064B27">
              <w:rPr>
                <w:szCs w:val="22"/>
              </w:rPr>
              <w:t>3</w:t>
            </w:r>
          </w:p>
        </w:tc>
        <w:tc>
          <w:tcPr>
            <w:tcW w:w="1296" w:type="dxa"/>
            <w:shd w:val="clear" w:color="auto" w:fill="auto"/>
            <w:vAlign w:val="center"/>
          </w:tcPr>
          <w:p w14:paraId="3C09F000" w14:textId="77777777" w:rsidR="003373E6" w:rsidRPr="00064B27" w:rsidRDefault="003373E6" w:rsidP="003373E6">
            <w:pPr>
              <w:jc w:val="center"/>
              <w:rPr>
                <w:szCs w:val="22"/>
              </w:rPr>
            </w:pPr>
            <w:r w:rsidRPr="00064B27">
              <w:rPr>
                <w:szCs w:val="22"/>
              </w:rPr>
              <w:t>2</w:t>
            </w:r>
          </w:p>
        </w:tc>
      </w:tr>
      <w:tr w:rsidR="00064B27" w:rsidRPr="00064B27" w14:paraId="212B8B07" w14:textId="77777777" w:rsidTr="00731847">
        <w:trPr>
          <w:trHeight w:val="144"/>
        </w:trPr>
        <w:tc>
          <w:tcPr>
            <w:tcW w:w="1080" w:type="dxa"/>
            <w:shd w:val="clear" w:color="auto" w:fill="auto"/>
            <w:vAlign w:val="center"/>
          </w:tcPr>
          <w:p w14:paraId="5E7BEC43" w14:textId="5565B5A3" w:rsidR="003373E6" w:rsidRPr="00064B27" w:rsidRDefault="00D957A1" w:rsidP="003373E6">
            <w:pPr>
              <w:jc w:val="center"/>
              <w:rPr>
                <w:b/>
                <w:szCs w:val="22"/>
              </w:rPr>
            </w:pPr>
            <w:r w:rsidRPr="00064B27">
              <w:rPr>
                <w:b/>
                <w:szCs w:val="22"/>
              </w:rPr>
              <w:t>DR</w:t>
            </w:r>
            <w:r w:rsidR="003373E6" w:rsidRPr="00064B27">
              <w:rPr>
                <w:b/>
                <w:szCs w:val="22"/>
              </w:rPr>
              <w:t>2</w:t>
            </w:r>
          </w:p>
        </w:tc>
        <w:tc>
          <w:tcPr>
            <w:tcW w:w="1350" w:type="dxa"/>
            <w:shd w:val="clear" w:color="auto" w:fill="auto"/>
            <w:vAlign w:val="center"/>
          </w:tcPr>
          <w:p w14:paraId="5323B29C" w14:textId="77777777" w:rsidR="003373E6" w:rsidRPr="00064B27" w:rsidRDefault="003373E6" w:rsidP="003373E6">
            <w:pPr>
              <w:jc w:val="center"/>
              <w:rPr>
                <w:szCs w:val="22"/>
              </w:rPr>
            </w:pPr>
            <w:r w:rsidRPr="00064B27">
              <w:rPr>
                <w:szCs w:val="22"/>
              </w:rPr>
              <w:t>2</w:t>
            </w:r>
          </w:p>
        </w:tc>
        <w:tc>
          <w:tcPr>
            <w:tcW w:w="1350" w:type="dxa"/>
            <w:shd w:val="clear" w:color="auto" w:fill="auto"/>
            <w:vAlign w:val="center"/>
          </w:tcPr>
          <w:p w14:paraId="1B87F692" w14:textId="77777777" w:rsidR="003373E6" w:rsidRPr="00064B27" w:rsidRDefault="003373E6" w:rsidP="003373E6">
            <w:pPr>
              <w:jc w:val="center"/>
              <w:rPr>
                <w:szCs w:val="22"/>
              </w:rPr>
            </w:pPr>
            <w:r w:rsidRPr="00064B27">
              <w:rPr>
                <w:szCs w:val="22"/>
              </w:rPr>
              <w:t>1</w:t>
            </w:r>
          </w:p>
        </w:tc>
        <w:tc>
          <w:tcPr>
            <w:tcW w:w="1350" w:type="dxa"/>
            <w:shd w:val="clear" w:color="auto" w:fill="auto"/>
            <w:vAlign w:val="center"/>
          </w:tcPr>
          <w:p w14:paraId="4A0B0818" w14:textId="77777777" w:rsidR="003373E6" w:rsidRPr="00064B27" w:rsidRDefault="003373E6" w:rsidP="003373E6">
            <w:pPr>
              <w:jc w:val="center"/>
              <w:rPr>
                <w:szCs w:val="22"/>
              </w:rPr>
            </w:pPr>
            <w:r w:rsidRPr="00064B27">
              <w:rPr>
                <w:szCs w:val="22"/>
              </w:rPr>
              <w:t>5</w:t>
            </w:r>
          </w:p>
        </w:tc>
        <w:tc>
          <w:tcPr>
            <w:tcW w:w="1296" w:type="dxa"/>
            <w:shd w:val="clear" w:color="auto" w:fill="auto"/>
            <w:vAlign w:val="center"/>
          </w:tcPr>
          <w:p w14:paraId="24425E62" w14:textId="77777777" w:rsidR="003373E6" w:rsidRPr="00064B27" w:rsidRDefault="003373E6" w:rsidP="003373E6">
            <w:pPr>
              <w:jc w:val="center"/>
              <w:rPr>
                <w:szCs w:val="22"/>
              </w:rPr>
            </w:pPr>
            <w:r w:rsidRPr="00064B27">
              <w:rPr>
                <w:szCs w:val="22"/>
              </w:rPr>
              <w:t>4</w:t>
            </w:r>
          </w:p>
        </w:tc>
      </w:tr>
      <w:tr w:rsidR="00064B27" w:rsidRPr="00064B27" w14:paraId="6FF32F36" w14:textId="77777777" w:rsidTr="00731847">
        <w:trPr>
          <w:trHeight w:val="144"/>
        </w:trPr>
        <w:tc>
          <w:tcPr>
            <w:tcW w:w="1080" w:type="dxa"/>
            <w:shd w:val="clear" w:color="auto" w:fill="auto"/>
            <w:vAlign w:val="center"/>
          </w:tcPr>
          <w:p w14:paraId="1E815294" w14:textId="022C7A34" w:rsidR="003373E6" w:rsidRPr="00064B27" w:rsidRDefault="00D957A1" w:rsidP="003373E6">
            <w:pPr>
              <w:jc w:val="center"/>
              <w:rPr>
                <w:b/>
                <w:szCs w:val="22"/>
              </w:rPr>
            </w:pPr>
            <w:r w:rsidRPr="00064B27">
              <w:rPr>
                <w:b/>
                <w:szCs w:val="22"/>
              </w:rPr>
              <w:t>DR</w:t>
            </w:r>
            <w:r w:rsidR="003373E6" w:rsidRPr="00064B27">
              <w:rPr>
                <w:b/>
                <w:szCs w:val="22"/>
              </w:rPr>
              <w:t>3</w:t>
            </w:r>
          </w:p>
        </w:tc>
        <w:tc>
          <w:tcPr>
            <w:tcW w:w="1350" w:type="dxa"/>
            <w:shd w:val="clear" w:color="auto" w:fill="auto"/>
            <w:vAlign w:val="center"/>
          </w:tcPr>
          <w:p w14:paraId="6249B2BC" w14:textId="77777777" w:rsidR="003373E6" w:rsidRPr="00064B27" w:rsidRDefault="003373E6" w:rsidP="003373E6">
            <w:pPr>
              <w:jc w:val="center"/>
              <w:rPr>
                <w:szCs w:val="22"/>
              </w:rPr>
            </w:pPr>
            <w:r w:rsidRPr="00064B27">
              <w:rPr>
                <w:szCs w:val="22"/>
              </w:rPr>
              <w:t>1/3</w:t>
            </w:r>
          </w:p>
        </w:tc>
        <w:tc>
          <w:tcPr>
            <w:tcW w:w="1350" w:type="dxa"/>
            <w:shd w:val="clear" w:color="auto" w:fill="auto"/>
            <w:vAlign w:val="center"/>
          </w:tcPr>
          <w:p w14:paraId="405AAE43" w14:textId="77777777" w:rsidR="003373E6" w:rsidRPr="00064B27" w:rsidRDefault="003373E6" w:rsidP="003373E6">
            <w:pPr>
              <w:jc w:val="center"/>
              <w:rPr>
                <w:szCs w:val="22"/>
              </w:rPr>
            </w:pPr>
            <w:r w:rsidRPr="00064B27">
              <w:rPr>
                <w:szCs w:val="22"/>
              </w:rPr>
              <w:t>1/5</w:t>
            </w:r>
          </w:p>
        </w:tc>
        <w:tc>
          <w:tcPr>
            <w:tcW w:w="1350" w:type="dxa"/>
            <w:shd w:val="clear" w:color="auto" w:fill="auto"/>
            <w:vAlign w:val="center"/>
          </w:tcPr>
          <w:p w14:paraId="71DC239E" w14:textId="77777777" w:rsidR="003373E6" w:rsidRPr="00064B27" w:rsidRDefault="003373E6" w:rsidP="003373E6">
            <w:pPr>
              <w:jc w:val="center"/>
              <w:rPr>
                <w:szCs w:val="22"/>
              </w:rPr>
            </w:pPr>
            <w:r w:rsidRPr="00064B27">
              <w:rPr>
                <w:szCs w:val="22"/>
              </w:rPr>
              <w:t>1</w:t>
            </w:r>
          </w:p>
        </w:tc>
        <w:tc>
          <w:tcPr>
            <w:tcW w:w="1296" w:type="dxa"/>
            <w:shd w:val="clear" w:color="auto" w:fill="auto"/>
            <w:vAlign w:val="center"/>
          </w:tcPr>
          <w:p w14:paraId="254F5817" w14:textId="77777777" w:rsidR="003373E6" w:rsidRPr="00064B27" w:rsidRDefault="003373E6" w:rsidP="003373E6">
            <w:pPr>
              <w:jc w:val="center"/>
              <w:rPr>
                <w:szCs w:val="22"/>
              </w:rPr>
            </w:pPr>
            <w:r w:rsidRPr="00064B27">
              <w:rPr>
                <w:szCs w:val="22"/>
              </w:rPr>
              <w:t>1/2</w:t>
            </w:r>
          </w:p>
        </w:tc>
      </w:tr>
      <w:tr w:rsidR="00064B27" w:rsidRPr="00064B27" w14:paraId="694525E1" w14:textId="77777777" w:rsidTr="00731847">
        <w:trPr>
          <w:trHeight w:val="144"/>
        </w:trPr>
        <w:tc>
          <w:tcPr>
            <w:tcW w:w="1080" w:type="dxa"/>
            <w:shd w:val="clear" w:color="auto" w:fill="auto"/>
            <w:vAlign w:val="center"/>
          </w:tcPr>
          <w:p w14:paraId="5F67280C" w14:textId="6AB3C853" w:rsidR="003373E6" w:rsidRPr="00064B27" w:rsidRDefault="00D957A1" w:rsidP="003373E6">
            <w:pPr>
              <w:jc w:val="center"/>
              <w:rPr>
                <w:b/>
                <w:szCs w:val="22"/>
              </w:rPr>
            </w:pPr>
            <w:r w:rsidRPr="00064B27">
              <w:rPr>
                <w:b/>
                <w:szCs w:val="22"/>
              </w:rPr>
              <w:t>DR</w:t>
            </w:r>
            <w:r w:rsidR="003373E6" w:rsidRPr="00064B27">
              <w:rPr>
                <w:b/>
                <w:szCs w:val="22"/>
              </w:rPr>
              <w:t>4</w:t>
            </w:r>
          </w:p>
        </w:tc>
        <w:tc>
          <w:tcPr>
            <w:tcW w:w="1350" w:type="dxa"/>
            <w:shd w:val="clear" w:color="auto" w:fill="auto"/>
            <w:vAlign w:val="center"/>
          </w:tcPr>
          <w:p w14:paraId="137830C0" w14:textId="77777777" w:rsidR="003373E6" w:rsidRPr="00064B27" w:rsidRDefault="003373E6" w:rsidP="003373E6">
            <w:pPr>
              <w:jc w:val="center"/>
              <w:rPr>
                <w:szCs w:val="22"/>
              </w:rPr>
            </w:pPr>
            <w:r w:rsidRPr="00064B27">
              <w:rPr>
                <w:szCs w:val="22"/>
              </w:rPr>
              <w:t>1/2</w:t>
            </w:r>
          </w:p>
        </w:tc>
        <w:tc>
          <w:tcPr>
            <w:tcW w:w="1350" w:type="dxa"/>
            <w:shd w:val="clear" w:color="auto" w:fill="auto"/>
            <w:vAlign w:val="center"/>
          </w:tcPr>
          <w:p w14:paraId="04F2E7CE" w14:textId="77777777" w:rsidR="003373E6" w:rsidRPr="00064B27" w:rsidRDefault="003373E6" w:rsidP="003373E6">
            <w:pPr>
              <w:jc w:val="center"/>
              <w:rPr>
                <w:szCs w:val="22"/>
              </w:rPr>
            </w:pPr>
            <w:r w:rsidRPr="00064B27">
              <w:rPr>
                <w:szCs w:val="22"/>
              </w:rPr>
              <w:t>1/4</w:t>
            </w:r>
          </w:p>
        </w:tc>
        <w:tc>
          <w:tcPr>
            <w:tcW w:w="1350" w:type="dxa"/>
            <w:shd w:val="clear" w:color="auto" w:fill="auto"/>
            <w:vAlign w:val="center"/>
          </w:tcPr>
          <w:p w14:paraId="75B38A32" w14:textId="77777777" w:rsidR="003373E6" w:rsidRPr="00064B27" w:rsidRDefault="003373E6" w:rsidP="003373E6">
            <w:pPr>
              <w:jc w:val="center"/>
              <w:rPr>
                <w:szCs w:val="22"/>
              </w:rPr>
            </w:pPr>
            <w:r w:rsidRPr="00064B27">
              <w:rPr>
                <w:szCs w:val="22"/>
              </w:rPr>
              <w:t>2</w:t>
            </w:r>
          </w:p>
        </w:tc>
        <w:tc>
          <w:tcPr>
            <w:tcW w:w="1296" w:type="dxa"/>
            <w:shd w:val="clear" w:color="auto" w:fill="auto"/>
            <w:vAlign w:val="center"/>
          </w:tcPr>
          <w:p w14:paraId="03C9A17F" w14:textId="77777777" w:rsidR="003373E6" w:rsidRPr="00064B27" w:rsidRDefault="003373E6" w:rsidP="003373E6">
            <w:pPr>
              <w:jc w:val="center"/>
              <w:rPr>
                <w:szCs w:val="22"/>
              </w:rPr>
            </w:pPr>
            <w:r w:rsidRPr="00064B27">
              <w:rPr>
                <w:szCs w:val="22"/>
              </w:rPr>
              <w:t>1</w:t>
            </w:r>
          </w:p>
        </w:tc>
      </w:tr>
    </w:tbl>
    <w:p w14:paraId="66E852A6" w14:textId="77777777" w:rsidR="003373E6" w:rsidRPr="00064B27" w:rsidRDefault="003373E6" w:rsidP="003373E6">
      <w:pPr>
        <w:widowControl w:val="0"/>
        <w:autoSpaceDE w:val="0"/>
        <w:autoSpaceDN w:val="0"/>
        <w:ind w:left="197" w:right="-144"/>
        <w:rPr>
          <w:szCs w:val="22"/>
          <w:lang w:val="vi-VN"/>
        </w:rPr>
      </w:pPr>
      <w:r w:rsidRPr="00064B27">
        <w:rPr>
          <w:szCs w:val="22"/>
          <w:lang w:val="vi-VN"/>
        </w:rPr>
        <w:t xml:space="preserve">   </w:t>
      </w:r>
    </w:p>
    <w:p w14:paraId="757B7B04" w14:textId="2FE41F88" w:rsidR="003373E6" w:rsidRPr="00064B27" w:rsidRDefault="003373E6" w:rsidP="003373E6">
      <w:pPr>
        <w:widowControl w:val="0"/>
        <w:autoSpaceDE w:val="0"/>
        <w:autoSpaceDN w:val="0"/>
        <w:rPr>
          <w:szCs w:val="22"/>
          <w:lang w:val="vi-VN"/>
        </w:rPr>
      </w:pPr>
      <w:r w:rsidRPr="00064B27">
        <w:rPr>
          <w:szCs w:val="22"/>
        </w:rPr>
        <w:t>Level 2 pairwise comparison matrix</w:t>
      </w:r>
      <w:r w:rsidR="004124DC" w:rsidRPr="00064B27">
        <w:rPr>
          <w:szCs w:val="22"/>
          <w:lang w:val="en-CA"/>
        </w:rPr>
        <w:t>:</w:t>
      </w:r>
      <w:r w:rsidRPr="00064B27">
        <w:rPr>
          <w:szCs w:val="22"/>
          <w:lang w:val="vi-VN"/>
        </w:rPr>
        <w:t xml:space="preserve"> </w:t>
      </w:r>
      <w:r w:rsidR="00D957A1" w:rsidRPr="00064B27">
        <w:rPr>
          <w:szCs w:val="22"/>
          <w:lang w:val="vi-VN"/>
        </w:rPr>
        <w:t>TR</w:t>
      </w:r>
    </w:p>
    <w:p w14:paraId="1D2B2E5C" w14:textId="77777777" w:rsidR="003373E6" w:rsidRPr="00064B27" w:rsidRDefault="003373E6" w:rsidP="003373E6">
      <w:pPr>
        <w:widowControl w:val="0"/>
        <w:autoSpaceDE w:val="0"/>
        <w:autoSpaceDN w:val="0"/>
        <w:rPr>
          <w:szCs w:val="22"/>
          <w:lang w:val="vi-V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350"/>
        <w:gridCol w:w="1350"/>
        <w:gridCol w:w="1350"/>
        <w:gridCol w:w="1350"/>
      </w:tblGrid>
      <w:tr w:rsidR="00064B27" w:rsidRPr="00064B27" w14:paraId="7C337445" w14:textId="77777777" w:rsidTr="00731847">
        <w:trPr>
          <w:trHeight w:val="144"/>
        </w:trPr>
        <w:tc>
          <w:tcPr>
            <w:tcW w:w="1080" w:type="dxa"/>
            <w:shd w:val="clear" w:color="auto" w:fill="auto"/>
            <w:vAlign w:val="center"/>
          </w:tcPr>
          <w:p w14:paraId="1C9E3419" w14:textId="2F5FF76B" w:rsidR="003373E6" w:rsidRPr="00064B27" w:rsidRDefault="006E236F" w:rsidP="003373E6">
            <w:pPr>
              <w:jc w:val="center"/>
              <w:rPr>
                <w:b/>
                <w:szCs w:val="22"/>
              </w:rPr>
            </w:pPr>
            <w:r w:rsidRPr="00064B27">
              <w:rPr>
                <w:b/>
                <w:szCs w:val="22"/>
              </w:rPr>
              <w:t>Sub-criteria</w:t>
            </w:r>
          </w:p>
        </w:tc>
        <w:tc>
          <w:tcPr>
            <w:tcW w:w="1350" w:type="dxa"/>
            <w:shd w:val="clear" w:color="auto" w:fill="auto"/>
            <w:vAlign w:val="center"/>
          </w:tcPr>
          <w:p w14:paraId="7C417127" w14:textId="3F20FBA6" w:rsidR="003373E6" w:rsidRPr="00064B27" w:rsidRDefault="00D957A1" w:rsidP="003373E6">
            <w:pPr>
              <w:jc w:val="center"/>
              <w:rPr>
                <w:b/>
                <w:szCs w:val="22"/>
              </w:rPr>
            </w:pPr>
            <w:r w:rsidRPr="00064B27">
              <w:rPr>
                <w:b/>
                <w:szCs w:val="22"/>
              </w:rPr>
              <w:t>TR</w:t>
            </w:r>
            <w:r w:rsidR="003373E6" w:rsidRPr="00064B27">
              <w:rPr>
                <w:b/>
                <w:szCs w:val="22"/>
              </w:rPr>
              <w:t>1</w:t>
            </w:r>
          </w:p>
        </w:tc>
        <w:tc>
          <w:tcPr>
            <w:tcW w:w="1350" w:type="dxa"/>
            <w:shd w:val="clear" w:color="auto" w:fill="auto"/>
            <w:vAlign w:val="center"/>
          </w:tcPr>
          <w:p w14:paraId="759EEFB5" w14:textId="2985CEBC" w:rsidR="003373E6" w:rsidRPr="00064B27" w:rsidRDefault="00D957A1" w:rsidP="003373E6">
            <w:pPr>
              <w:jc w:val="center"/>
              <w:rPr>
                <w:b/>
                <w:szCs w:val="22"/>
              </w:rPr>
            </w:pPr>
            <w:r w:rsidRPr="00064B27">
              <w:rPr>
                <w:b/>
                <w:szCs w:val="22"/>
              </w:rPr>
              <w:t>TR</w:t>
            </w:r>
            <w:r w:rsidR="003373E6" w:rsidRPr="00064B27">
              <w:rPr>
                <w:b/>
                <w:szCs w:val="22"/>
              </w:rPr>
              <w:t>2</w:t>
            </w:r>
          </w:p>
        </w:tc>
        <w:tc>
          <w:tcPr>
            <w:tcW w:w="1350" w:type="dxa"/>
            <w:shd w:val="clear" w:color="auto" w:fill="auto"/>
            <w:vAlign w:val="center"/>
          </w:tcPr>
          <w:p w14:paraId="6D5EED69" w14:textId="012072BC" w:rsidR="003373E6" w:rsidRPr="00064B27" w:rsidRDefault="00D957A1" w:rsidP="003373E6">
            <w:pPr>
              <w:jc w:val="center"/>
              <w:rPr>
                <w:b/>
                <w:szCs w:val="22"/>
              </w:rPr>
            </w:pPr>
            <w:r w:rsidRPr="00064B27">
              <w:rPr>
                <w:b/>
                <w:szCs w:val="22"/>
              </w:rPr>
              <w:t>TR</w:t>
            </w:r>
            <w:r w:rsidR="003373E6" w:rsidRPr="00064B27">
              <w:rPr>
                <w:b/>
                <w:szCs w:val="22"/>
              </w:rPr>
              <w:t>3</w:t>
            </w:r>
          </w:p>
        </w:tc>
        <w:tc>
          <w:tcPr>
            <w:tcW w:w="1350" w:type="dxa"/>
            <w:shd w:val="clear" w:color="auto" w:fill="auto"/>
            <w:vAlign w:val="center"/>
          </w:tcPr>
          <w:p w14:paraId="6DC6BC51" w14:textId="2B08EF4D" w:rsidR="003373E6" w:rsidRPr="00064B27" w:rsidRDefault="00D957A1" w:rsidP="003373E6">
            <w:pPr>
              <w:jc w:val="center"/>
              <w:rPr>
                <w:b/>
                <w:szCs w:val="22"/>
              </w:rPr>
            </w:pPr>
            <w:r w:rsidRPr="00064B27">
              <w:rPr>
                <w:b/>
                <w:szCs w:val="22"/>
              </w:rPr>
              <w:t>TR</w:t>
            </w:r>
            <w:r w:rsidR="003373E6" w:rsidRPr="00064B27">
              <w:rPr>
                <w:b/>
                <w:szCs w:val="22"/>
              </w:rPr>
              <w:t>4</w:t>
            </w:r>
          </w:p>
        </w:tc>
      </w:tr>
      <w:tr w:rsidR="00064B27" w:rsidRPr="00064B27" w14:paraId="003E62D3" w14:textId="77777777" w:rsidTr="00731847">
        <w:trPr>
          <w:trHeight w:val="144"/>
        </w:trPr>
        <w:tc>
          <w:tcPr>
            <w:tcW w:w="1080" w:type="dxa"/>
            <w:shd w:val="clear" w:color="auto" w:fill="auto"/>
            <w:vAlign w:val="center"/>
          </w:tcPr>
          <w:p w14:paraId="5D007D37" w14:textId="38F50B03" w:rsidR="003373E6" w:rsidRPr="00064B27" w:rsidRDefault="00D957A1" w:rsidP="003373E6">
            <w:pPr>
              <w:jc w:val="center"/>
              <w:rPr>
                <w:b/>
                <w:szCs w:val="22"/>
              </w:rPr>
            </w:pPr>
            <w:r w:rsidRPr="00064B27">
              <w:rPr>
                <w:b/>
                <w:szCs w:val="22"/>
              </w:rPr>
              <w:t>TR</w:t>
            </w:r>
            <w:r w:rsidR="003373E6" w:rsidRPr="00064B27">
              <w:rPr>
                <w:b/>
                <w:szCs w:val="22"/>
              </w:rPr>
              <w:t>1</w:t>
            </w:r>
          </w:p>
        </w:tc>
        <w:tc>
          <w:tcPr>
            <w:tcW w:w="1350" w:type="dxa"/>
            <w:shd w:val="clear" w:color="auto" w:fill="auto"/>
            <w:vAlign w:val="center"/>
          </w:tcPr>
          <w:p w14:paraId="76D09473" w14:textId="77777777" w:rsidR="003373E6" w:rsidRPr="00064B27" w:rsidRDefault="003373E6" w:rsidP="003373E6">
            <w:pPr>
              <w:jc w:val="center"/>
              <w:rPr>
                <w:szCs w:val="22"/>
              </w:rPr>
            </w:pPr>
            <w:r w:rsidRPr="00064B27">
              <w:rPr>
                <w:szCs w:val="22"/>
              </w:rPr>
              <w:t>1</w:t>
            </w:r>
          </w:p>
        </w:tc>
        <w:tc>
          <w:tcPr>
            <w:tcW w:w="1350" w:type="dxa"/>
            <w:shd w:val="clear" w:color="auto" w:fill="auto"/>
            <w:vAlign w:val="center"/>
          </w:tcPr>
          <w:p w14:paraId="3ADBE814" w14:textId="77777777" w:rsidR="003373E6" w:rsidRPr="00064B27" w:rsidRDefault="003373E6" w:rsidP="003373E6">
            <w:pPr>
              <w:jc w:val="center"/>
              <w:rPr>
                <w:szCs w:val="22"/>
              </w:rPr>
            </w:pPr>
            <w:r w:rsidRPr="00064B27">
              <w:rPr>
                <w:szCs w:val="22"/>
              </w:rPr>
              <w:t>2</w:t>
            </w:r>
          </w:p>
        </w:tc>
        <w:tc>
          <w:tcPr>
            <w:tcW w:w="1350" w:type="dxa"/>
            <w:shd w:val="clear" w:color="auto" w:fill="auto"/>
            <w:vAlign w:val="center"/>
          </w:tcPr>
          <w:p w14:paraId="21631B1D" w14:textId="77777777" w:rsidR="003373E6" w:rsidRPr="00064B27" w:rsidRDefault="003373E6" w:rsidP="003373E6">
            <w:pPr>
              <w:jc w:val="center"/>
              <w:rPr>
                <w:szCs w:val="22"/>
              </w:rPr>
            </w:pPr>
            <w:r w:rsidRPr="00064B27">
              <w:rPr>
                <w:szCs w:val="22"/>
              </w:rPr>
              <w:t>1/3</w:t>
            </w:r>
          </w:p>
        </w:tc>
        <w:tc>
          <w:tcPr>
            <w:tcW w:w="1350" w:type="dxa"/>
            <w:shd w:val="clear" w:color="auto" w:fill="auto"/>
            <w:vAlign w:val="center"/>
          </w:tcPr>
          <w:p w14:paraId="7213E4D3" w14:textId="77777777" w:rsidR="003373E6" w:rsidRPr="00064B27" w:rsidRDefault="003373E6" w:rsidP="003373E6">
            <w:pPr>
              <w:jc w:val="center"/>
              <w:rPr>
                <w:szCs w:val="22"/>
              </w:rPr>
            </w:pPr>
            <w:r w:rsidRPr="00064B27">
              <w:rPr>
                <w:szCs w:val="22"/>
              </w:rPr>
              <w:t>1/2</w:t>
            </w:r>
          </w:p>
        </w:tc>
      </w:tr>
      <w:tr w:rsidR="00064B27" w:rsidRPr="00064B27" w14:paraId="6B95624E" w14:textId="77777777" w:rsidTr="00731847">
        <w:trPr>
          <w:trHeight w:val="144"/>
        </w:trPr>
        <w:tc>
          <w:tcPr>
            <w:tcW w:w="1080" w:type="dxa"/>
            <w:shd w:val="clear" w:color="auto" w:fill="auto"/>
            <w:vAlign w:val="center"/>
          </w:tcPr>
          <w:p w14:paraId="7461E8FA" w14:textId="21919345" w:rsidR="003373E6" w:rsidRPr="00064B27" w:rsidRDefault="00D957A1" w:rsidP="003373E6">
            <w:pPr>
              <w:jc w:val="center"/>
              <w:rPr>
                <w:b/>
                <w:szCs w:val="22"/>
              </w:rPr>
            </w:pPr>
            <w:r w:rsidRPr="00064B27">
              <w:rPr>
                <w:b/>
                <w:szCs w:val="22"/>
              </w:rPr>
              <w:t>TR</w:t>
            </w:r>
            <w:r w:rsidR="003373E6" w:rsidRPr="00064B27">
              <w:rPr>
                <w:b/>
                <w:szCs w:val="22"/>
              </w:rPr>
              <w:t>2</w:t>
            </w:r>
          </w:p>
        </w:tc>
        <w:tc>
          <w:tcPr>
            <w:tcW w:w="1350" w:type="dxa"/>
            <w:shd w:val="clear" w:color="auto" w:fill="auto"/>
            <w:vAlign w:val="center"/>
          </w:tcPr>
          <w:p w14:paraId="6B33C517" w14:textId="77777777" w:rsidR="003373E6" w:rsidRPr="00064B27" w:rsidRDefault="003373E6" w:rsidP="003373E6">
            <w:pPr>
              <w:jc w:val="center"/>
              <w:rPr>
                <w:szCs w:val="22"/>
              </w:rPr>
            </w:pPr>
            <w:r w:rsidRPr="00064B27">
              <w:rPr>
                <w:szCs w:val="22"/>
              </w:rPr>
              <w:t>1/2</w:t>
            </w:r>
          </w:p>
        </w:tc>
        <w:tc>
          <w:tcPr>
            <w:tcW w:w="1350" w:type="dxa"/>
            <w:shd w:val="clear" w:color="auto" w:fill="auto"/>
            <w:vAlign w:val="center"/>
          </w:tcPr>
          <w:p w14:paraId="3C1CFEC3" w14:textId="77777777" w:rsidR="003373E6" w:rsidRPr="00064B27" w:rsidRDefault="003373E6" w:rsidP="003373E6">
            <w:pPr>
              <w:jc w:val="center"/>
              <w:rPr>
                <w:szCs w:val="22"/>
              </w:rPr>
            </w:pPr>
            <w:r w:rsidRPr="00064B27">
              <w:rPr>
                <w:szCs w:val="22"/>
              </w:rPr>
              <w:t>1</w:t>
            </w:r>
          </w:p>
        </w:tc>
        <w:tc>
          <w:tcPr>
            <w:tcW w:w="1350" w:type="dxa"/>
            <w:shd w:val="clear" w:color="auto" w:fill="auto"/>
            <w:vAlign w:val="center"/>
          </w:tcPr>
          <w:p w14:paraId="3F665EF9" w14:textId="77777777" w:rsidR="003373E6" w:rsidRPr="00064B27" w:rsidRDefault="003373E6" w:rsidP="003373E6">
            <w:pPr>
              <w:jc w:val="center"/>
              <w:rPr>
                <w:szCs w:val="22"/>
              </w:rPr>
            </w:pPr>
            <w:r w:rsidRPr="00064B27">
              <w:rPr>
                <w:szCs w:val="22"/>
              </w:rPr>
              <w:t>1/5</w:t>
            </w:r>
          </w:p>
        </w:tc>
        <w:tc>
          <w:tcPr>
            <w:tcW w:w="1350" w:type="dxa"/>
            <w:shd w:val="clear" w:color="auto" w:fill="auto"/>
            <w:vAlign w:val="center"/>
          </w:tcPr>
          <w:p w14:paraId="55565205" w14:textId="77777777" w:rsidR="003373E6" w:rsidRPr="00064B27" w:rsidRDefault="003373E6" w:rsidP="003373E6">
            <w:pPr>
              <w:jc w:val="center"/>
              <w:rPr>
                <w:szCs w:val="22"/>
              </w:rPr>
            </w:pPr>
            <w:r w:rsidRPr="00064B27">
              <w:rPr>
                <w:szCs w:val="22"/>
              </w:rPr>
              <w:t>1/3</w:t>
            </w:r>
          </w:p>
        </w:tc>
      </w:tr>
      <w:tr w:rsidR="00064B27" w:rsidRPr="00064B27" w14:paraId="0D37A0BF" w14:textId="77777777" w:rsidTr="00731847">
        <w:trPr>
          <w:trHeight w:val="144"/>
        </w:trPr>
        <w:tc>
          <w:tcPr>
            <w:tcW w:w="1080" w:type="dxa"/>
            <w:shd w:val="clear" w:color="auto" w:fill="auto"/>
            <w:vAlign w:val="center"/>
          </w:tcPr>
          <w:p w14:paraId="5CE93808" w14:textId="5EDD4CCC" w:rsidR="003373E6" w:rsidRPr="00064B27" w:rsidRDefault="00D957A1" w:rsidP="003373E6">
            <w:pPr>
              <w:jc w:val="center"/>
              <w:rPr>
                <w:b/>
                <w:szCs w:val="22"/>
              </w:rPr>
            </w:pPr>
            <w:r w:rsidRPr="00064B27">
              <w:rPr>
                <w:b/>
                <w:szCs w:val="22"/>
              </w:rPr>
              <w:t>TR</w:t>
            </w:r>
            <w:r w:rsidR="003373E6" w:rsidRPr="00064B27">
              <w:rPr>
                <w:b/>
                <w:szCs w:val="22"/>
              </w:rPr>
              <w:t>3</w:t>
            </w:r>
          </w:p>
        </w:tc>
        <w:tc>
          <w:tcPr>
            <w:tcW w:w="1350" w:type="dxa"/>
            <w:shd w:val="clear" w:color="auto" w:fill="auto"/>
            <w:vAlign w:val="center"/>
          </w:tcPr>
          <w:p w14:paraId="7A1761BF" w14:textId="77777777" w:rsidR="003373E6" w:rsidRPr="00064B27" w:rsidRDefault="003373E6" w:rsidP="003373E6">
            <w:pPr>
              <w:jc w:val="center"/>
              <w:rPr>
                <w:szCs w:val="22"/>
              </w:rPr>
            </w:pPr>
            <w:r w:rsidRPr="00064B27">
              <w:rPr>
                <w:szCs w:val="22"/>
              </w:rPr>
              <w:t>3</w:t>
            </w:r>
          </w:p>
        </w:tc>
        <w:tc>
          <w:tcPr>
            <w:tcW w:w="1350" w:type="dxa"/>
            <w:shd w:val="clear" w:color="auto" w:fill="auto"/>
            <w:vAlign w:val="center"/>
          </w:tcPr>
          <w:p w14:paraId="6E0DCA3B" w14:textId="77777777" w:rsidR="003373E6" w:rsidRPr="00064B27" w:rsidRDefault="003373E6" w:rsidP="003373E6">
            <w:pPr>
              <w:jc w:val="center"/>
              <w:rPr>
                <w:szCs w:val="22"/>
              </w:rPr>
            </w:pPr>
            <w:r w:rsidRPr="00064B27">
              <w:rPr>
                <w:szCs w:val="22"/>
              </w:rPr>
              <w:t>5</w:t>
            </w:r>
          </w:p>
        </w:tc>
        <w:tc>
          <w:tcPr>
            <w:tcW w:w="1350" w:type="dxa"/>
            <w:shd w:val="clear" w:color="auto" w:fill="auto"/>
            <w:vAlign w:val="center"/>
          </w:tcPr>
          <w:p w14:paraId="22141E37" w14:textId="77777777" w:rsidR="003373E6" w:rsidRPr="00064B27" w:rsidRDefault="003373E6" w:rsidP="003373E6">
            <w:pPr>
              <w:jc w:val="center"/>
              <w:rPr>
                <w:szCs w:val="22"/>
              </w:rPr>
            </w:pPr>
            <w:r w:rsidRPr="00064B27">
              <w:rPr>
                <w:szCs w:val="22"/>
              </w:rPr>
              <w:t>1</w:t>
            </w:r>
          </w:p>
        </w:tc>
        <w:tc>
          <w:tcPr>
            <w:tcW w:w="1350" w:type="dxa"/>
            <w:shd w:val="clear" w:color="auto" w:fill="auto"/>
            <w:vAlign w:val="center"/>
          </w:tcPr>
          <w:p w14:paraId="78D7E34B" w14:textId="77777777" w:rsidR="003373E6" w:rsidRPr="00064B27" w:rsidRDefault="003373E6" w:rsidP="003373E6">
            <w:pPr>
              <w:jc w:val="center"/>
              <w:rPr>
                <w:szCs w:val="22"/>
              </w:rPr>
            </w:pPr>
            <w:r w:rsidRPr="00064B27">
              <w:rPr>
                <w:szCs w:val="22"/>
              </w:rPr>
              <w:t>2</w:t>
            </w:r>
          </w:p>
        </w:tc>
      </w:tr>
      <w:tr w:rsidR="003373E6" w:rsidRPr="00064B27" w14:paraId="189518BF" w14:textId="77777777" w:rsidTr="00731847">
        <w:trPr>
          <w:trHeight w:val="144"/>
        </w:trPr>
        <w:tc>
          <w:tcPr>
            <w:tcW w:w="1080" w:type="dxa"/>
            <w:shd w:val="clear" w:color="auto" w:fill="auto"/>
            <w:vAlign w:val="center"/>
          </w:tcPr>
          <w:p w14:paraId="2A1E7377" w14:textId="0E740741" w:rsidR="003373E6" w:rsidRPr="00064B27" w:rsidRDefault="00D957A1" w:rsidP="003373E6">
            <w:pPr>
              <w:jc w:val="center"/>
              <w:rPr>
                <w:b/>
                <w:szCs w:val="22"/>
              </w:rPr>
            </w:pPr>
            <w:r w:rsidRPr="00064B27">
              <w:rPr>
                <w:b/>
                <w:szCs w:val="22"/>
              </w:rPr>
              <w:t>TR</w:t>
            </w:r>
            <w:r w:rsidR="003373E6" w:rsidRPr="00064B27">
              <w:rPr>
                <w:b/>
                <w:szCs w:val="22"/>
              </w:rPr>
              <w:t>4</w:t>
            </w:r>
          </w:p>
        </w:tc>
        <w:tc>
          <w:tcPr>
            <w:tcW w:w="1350" w:type="dxa"/>
            <w:shd w:val="clear" w:color="auto" w:fill="auto"/>
            <w:vAlign w:val="center"/>
          </w:tcPr>
          <w:p w14:paraId="6D4058EC" w14:textId="77777777" w:rsidR="003373E6" w:rsidRPr="00064B27" w:rsidRDefault="003373E6" w:rsidP="003373E6">
            <w:pPr>
              <w:jc w:val="center"/>
              <w:rPr>
                <w:szCs w:val="22"/>
              </w:rPr>
            </w:pPr>
            <w:r w:rsidRPr="00064B27">
              <w:rPr>
                <w:szCs w:val="22"/>
              </w:rPr>
              <w:t>2</w:t>
            </w:r>
          </w:p>
        </w:tc>
        <w:tc>
          <w:tcPr>
            <w:tcW w:w="1350" w:type="dxa"/>
            <w:shd w:val="clear" w:color="auto" w:fill="auto"/>
            <w:vAlign w:val="center"/>
          </w:tcPr>
          <w:p w14:paraId="58A03484" w14:textId="77777777" w:rsidR="003373E6" w:rsidRPr="00064B27" w:rsidRDefault="003373E6" w:rsidP="003373E6">
            <w:pPr>
              <w:jc w:val="center"/>
              <w:rPr>
                <w:szCs w:val="22"/>
              </w:rPr>
            </w:pPr>
            <w:r w:rsidRPr="00064B27">
              <w:rPr>
                <w:szCs w:val="22"/>
              </w:rPr>
              <w:t>3</w:t>
            </w:r>
          </w:p>
        </w:tc>
        <w:tc>
          <w:tcPr>
            <w:tcW w:w="1350" w:type="dxa"/>
            <w:shd w:val="clear" w:color="auto" w:fill="auto"/>
            <w:vAlign w:val="center"/>
          </w:tcPr>
          <w:p w14:paraId="150BA39E" w14:textId="77777777" w:rsidR="003373E6" w:rsidRPr="00064B27" w:rsidRDefault="003373E6" w:rsidP="003373E6">
            <w:pPr>
              <w:jc w:val="center"/>
              <w:rPr>
                <w:szCs w:val="22"/>
              </w:rPr>
            </w:pPr>
            <w:r w:rsidRPr="00064B27">
              <w:rPr>
                <w:szCs w:val="22"/>
              </w:rPr>
              <w:t>1/2</w:t>
            </w:r>
          </w:p>
        </w:tc>
        <w:tc>
          <w:tcPr>
            <w:tcW w:w="1350" w:type="dxa"/>
            <w:shd w:val="clear" w:color="auto" w:fill="auto"/>
            <w:vAlign w:val="center"/>
          </w:tcPr>
          <w:p w14:paraId="7A909AF1" w14:textId="77777777" w:rsidR="003373E6" w:rsidRPr="00064B27" w:rsidRDefault="003373E6" w:rsidP="003373E6">
            <w:pPr>
              <w:jc w:val="center"/>
              <w:rPr>
                <w:szCs w:val="22"/>
              </w:rPr>
            </w:pPr>
            <w:r w:rsidRPr="00064B27">
              <w:rPr>
                <w:szCs w:val="22"/>
              </w:rPr>
              <w:t>1</w:t>
            </w:r>
          </w:p>
        </w:tc>
      </w:tr>
    </w:tbl>
    <w:p w14:paraId="5D528566" w14:textId="77777777" w:rsidR="008B1093" w:rsidRPr="0007764B" w:rsidRDefault="008B1093" w:rsidP="008B1093">
      <w:pPr>
        <w:widowControl w:val="0"/>
        <w:autoSpaceDE w:val="0"/>
        <w:autoSpaceDN w:val="0"/>
        <w:rPr>
          <w:szCs w:val="22"/>
        </w:rPr>
      </w:pPr>
    </w:p>
    <w:p w14:paraId="170AE84E" w14:textId="5D9A7E2B" w:rsidR="008B1093" w:rsidRPr="00064B27" w:rsidRDefault="008B1093" w:rsidP="008B1093">
      <w:pPr>
        <w:widowControl w:val="0"/>
        <w:autoSpaceDE w:val="0"/>
        <w:autoSpaceDN w:val="0"/>
        <w:rPr>
          <w:szCs w:val="22"/>
          <w:lang w:val="vi-VN"/>
        </w:rPr>
      </w:pPr>
      <w:r w:rsidRPr="00064B27">
        <w:rPr>
          <w:szCs w:val="22"/>
        </w:rPr>
        <w:t>Level 2 pairwise comparison matrix</w:t>
      </w:r>
      <w:r w:rsidR="004124DC" w:rsidRPr="00064B27">
        <w:rPr>
          <w:szCs w:val="22"/>
          <w:lang w:val="en-CA"/>
        </w:rPr>
        <w:t>:</w:t>
      </w:r>
      <w:r w:rsidRPr="00064B27">
        <w:rPr>
          <w:szCs w:val="22"/>
          <w:lang w:val="vi-VN"/>
        </w:rPr>
        <w:t xml:space="preserve"> MR</w:t>
      </w:r>
    </w:p>
    <w:p w14:paraId="187EA8F8" w14:textId="77777777" w:rsidR="008B1093" w:rsidRPr="00064B27" w:rsidRDefault="008B1093" w:rsidP="008B1093">
      <w:pPr>
        <w:widowControl w:val="0"/>
        <w:autoSpaceDE w:val="0"/>
        <w:autoSpaceDN w:val="0"/>
        <w:rPr>
          <w:szCs w:val="22"/>
          <w:lang w:val="vi-V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350"/>
        <w:gridCol w:w="1350"/>
        <w:gridCol w:w="1350"/>
      </w:tblGrid>
      <w:tr w:rsidR="00064B27" w:rsidRPr="00064B27" w14:paraId="68FFD61F" w14:textId="77777777" w:rsidTr="00731847">
        <w:trPr>
          <w:trHeight w:val="144"/>
        </w:trPr>
        <w:tc>
          <w:tcPr>
            <w:tcW w:w="1080" w:type="dxa"/>
            <w:shd w:val="clear" w:color="auto" w:fill="auto"/>
            <w:vAlign w:val="center"/>
          </w:tcPr>
          <w:p w14:paraId="4E24E126" w14:textId="77777777" w:rsidR="008B1093" w:rsidRPr="00064B27" w:rsidRDefault="008B1093" w:rsidP="008B1093">
            <w:pPr>
              <w:jc w:val="center"/>
              <w:rPr>
                <w:b/>
                <w:szCs w:val="22"/>
              </w:rPr>
            </w:pPr>
            <w:r w:rsidRPr="00064B27">
              <w:rPr>
                <w:b/>
                <w:szCs w:val="22"/>
              </w:rPr>
              <w:t>Sub-criteria</w:t>
            </w:r>
          </w:p>
        </w:tc>
        <w:tc>
          <w:tcPr>
            <w:tcW w:w="1350" w:type="dxa"/>
            <w:shd w:val="clear" w:color="auto" w:fill="auto"/>
            <w:vAlign w:val="center"/>
          </w:tcPr>
          <w:p w14:paraId="77DE4B57" w14:textId="77777777" w:rsidR="008B1093" w:rsidRPr="00064B27" w:rsidRDefault="008B1093" w:rsidP="008B1093">
            <w:pPr>
              <w:jc w:val="center"/>
              <w:rPr>
                <w:b/>
                <w:szCs w:val="22"/>
              </w:rPr>
            </w:pPr>
            <w:r w:rsidRPr="00064B27">
              <w:rPr>
                <w:b/>
                <w:szCs w:val="22"/>
              </w:rPr>
              <w:t>MR1</w:t>
            </w:r>
          </w:p>
        </w:tc>
        <w:tc>
          <w:tcPr>
            <w:tcW w:w="1350" w:type="dxa"/>
            <w:shd w:val="clear" w:color="auto" w:fill="auto"/>
            <w:vAlign w:val="center"/>
          </w:tcPr>
          <w:p w14:paraId="25FD2EF6" w14:textId="77777777" w:rsidR="008B1093" w:rsidRPr="00064B27" w:rsidRDefault="008B1093" w:rsidP="008B1093">
            <w:pPr>
              <w:jc w:val="center"/>
              <w:rPr>
                <w:b/>
                <w:szCs w:val="22"/>
              </w:rPr>
            </w:pPr>
            <w:r w:rsidRPr="00064B27">
              <w:rPr>
                <w:b/>
                <w:szCs w:val="22"/>
              </w:rPr>
              <w:t>MR2</w:t>
            </w:r>
          </w:p>
        </w:tc>
        <w:tc>
          <w:tcPr>
            <w:tcW w:w="1350" w:type="dxa"/>
            <w:shd w:val="clear" w:color="auto" w:fill="auto"/>
            <w:vAlign w:val="center"/>
          </w:tcPr>
          <w:p w14:paraId="7CFF4B7C" w14:textId="77777777" w:rsidR="008B1093" w:rsidRPr="00064B27" w:rsidRDefault="008B1093" w:rsidP="008B1093">
            <w:pPr>
              <w:jc w:val="center"/>
              <w:rPr>
                <w:b/>
                <w:szCs w:val="22"/>
              </w:rPr>
            </w:pPr>
            <w:r w:rsidRPr="00064B27">
              <w:rPr>
                <w:b/>
                <w:szCs w:val="22"/>
              </w:rPr>
              <w:t>MR3</w:t>
            </w:r>
          </w:p>
        </w:tc>
      </w:tr>
      <w:tr w:rsidR="00064B27" w:rsidRPr="00064B27" w14:paraId="078EFCEB" w14:textId="77777777" w:rsidTr="00731847">
        <w:trPr>
          <w:trHeight w:val="144"/>
        </w:trPr>
        <w:tc>
          <w:tcPr>
            <w:tcW w:w="1080" w:type="dxa"/>
            <w:shd w:val="clear" w:color="auto" w:fill="auto"/>
            <w:vAlign w:val="center"/>
          </w:tcPr>
          <w:p w14:paraId="39C649B0" w14:textId="77777777" w:rsidR="008B1093" w:rsidRPr="00064B27" w:rsidRDefault="008B1093" w:rsidP="008B1093">
            <w:pPr>
              <w:jc w:val="center"/>
              <w:rPr>
                <w:b/>
                <w:szCs w:val="22"/>
              </w:rPr>
            </w:pPr>
            <w:r w:rsidRPr="00064B27">
              <w:rPr>
                <w:b/>
                <w:szCs w:val="22"/>
              </w:rPr>
              <w:t>MR1</w:t>
            </w:r>
          </w:p>
        </w:tc>
        <w:tc>
          <w:tcPr>
            <w:tcW w:w="1350" w:type="dxa"/>
            <w:shd w:val="clear" w:color="auto" w:fill="auto"/>
            <w:vAlign w:val="center"/>
          </w:tcPr>
          <w:p w14:paraId="0705CA65" w14:textId="77777777" w:rsidR="008B1093" w:rsidRPr="00064B27" w:rsidRDefault="008B1093" w:rsidP="008B1093">
            <w:pPr>
              <w:jc w:val="center"/>
              <w:rPr>
                <w:szCs w:val="22"/>
              </w:rPr>
            </w:pPr>
            <w:r w:rsidRPr="00064B27">
              <w:rPr>
                <w:szCs w:val="22"/>
              </w:rPr>
              <w:t>1</w:t>
            </w:r>
          </w:p>
        </w:tc>
        <w:tc>
          <w:tcPr>
            <w:tcW w:w="1350" w:type="dxa"/>
            <w:shd w:val="clear" w:color="auto" w:fill="auto"/>
            <w:vAlign w:val="center"/>
          </w:tcPr>
          <w:p w14:paraId="043235EC" w14:textId="77777777" w:rsidR="008B1093" w:rsidRPr="00064B27" w:rsidRDefault="008B1093" w:rsidP="008B1093">
            <w:pPr>
              <w:jc w:val="center"/>
              <w:rPr>
                <w:szCs w:val="22"/>
              </w:rPr>
            </w:pPr>
            <w:r w:rsidRPr="00064B27">
              <w:rPr>
                <w:szCs w:val="22"/>
              </w:rPr>
              <w:t>1/2</w:t>
            </w:r>
          </w:p>
        </w:tc>
        <w:tc>
          <w:tcPr>
            <w:tcW w:w="1350" w:type="dxa"/>
            <w:shd w:val="clear" w:color="auto" w:fill="auto"/>
            <w:vAlign w:val="center"/>
          </w:tcPr>
          <w:p w14:paraId="154B5F2D" w14:textId="77777777" w:rsidR="008B1093" w:rsidRPr="00064B27" w:rsidRDefault="008B1093" w:rsidP="008B1093">
            <w:pPr>
              <w:jc w:val="center"/>
              <w:rPr>
                <w:szCs w:val="22"/>
              </w:rPr>
            </w:pPr>
            <w:r w:rsidRPr="00064B27">
              <w:rPr>
                <w:szCs w:val="22"/>
              </w:rPr>
              <w:t>2</w:t>
            </w:r>
          </w:p>
        </w:tc>
      </w:tr>
      <w:tr w:rsidR="00064B27" w:rsidRPr="00064B27" w14:paraId="5E0DCA3D" w14:textId="77777777" w:rsidTr="00731847">
        <w:trPr>
          <w:trHeight w:val="144"/>
        </w:trPr>
        <w:tc>
          <w:tcPr>
            <w:tcW w:w="1080" w:type="dxa"/>
            <w:shd w:val="clear" w:color="auto" w:fill="auto"/>
            <w:vAlign w:val="center"/>
          </w:tcPr>
          <w:p w14:paraId="1389865C" w14:textId="77777777" w:rsidR="008B1093" w:rsidRPr="00064B27" w:rsidRDefault="008B1093" w:rsidP="008B1093">
            <w:pPr>
              <w:jc w:val="center"/>
              <w:rPr>
                <w:b/>
                <w:szCs w:val="22"/>
              </w:rPr>
            </w:pPr>
            <w:r w:rsidRPr="00064B27">
              <w:rPr>
                <w:b/>
                <w:szCs w:val="22"/>
              </w:rPr>
              <w:t>MR2</w:t>
            </w:r>
          </w:p>
        </w:tc>
        <w:tc>
          <w:tcPr>
            <w:tcW w:w="1350" w:type="dxa"/>
            <w:shd w:val="clear" w:color="auto" w:fill="auto"/>
            <w:vAlign w:val="center"/>
          </w:tcPr>
          <w:p w14:paraId="1DF439BC" w14:textId="77777777" w:rsidR="008B1093" w:rsidRPr="00064B27" w:rsidRDefault="008B1093" w:rsidP="008B1093">
            <w:pPr>
              <w:jc w:val="center"/>
              <w:rPr>
                <w:szCs w:val="22"/>
              </w:rPr>
            </w:pPr>
            <w:r w:rsidRPr="00064B27">
              <w:rPr>
                <w:szCs w:val="22"/>
              </w:rPr>
              <w:t>2</w:t>
            </w:r>
          </w:p>
        </w:tc>
        <w:tc>
          <w:tcPr>
            <w:tcW w:w="1350" w:type="dxa"/>
            <w:shd w:val="clear" w:color="auto" w:fill="auto"/>
            <w:vAlign w:val="center"/>
          </w:tcPr>
          <w:p w14:paraId="3D57B19F" w14:textId="77777777" w:rsidR="008B1093" w:rsidRPr="00064B27" w:rsidRDefault="008B1093" w:rsidP="008B1093">
            <w:pPr>
              <w:jc w:val="center"/>
              <w:rPr>
                <w:szCs w:val="22"/>
              </w:rPr>
            </w:pPr>
            <w:r w:rsidRPr="00064B27">
              <w:rPr>
                <w:szCs w:val="22"/>
              </w:rPr>
              <w:t>1</w:t>
            </w:r>
          </w:p>
        </w:tc>
        <w:tc>
          <w:tcPr>
            <w:tcW w:w="1350" w:type="dxa"/>
            <w:shd w:val="clear" w:color="auto" w:fill="auto"/>
            <w:vAlign w:val="center"/>
          </w:tcPr>
          <w:p w14:paraId="6845EFCF" w14:textId="77777777" w:rsidR="008B1093" w:rsidRPr="00064B27" w:rsidRDefault="008B1093" w:rsidP="008B1093">
            <w:pPr>
              <w:jc w:val="center"/>
              <w:rPr>
                <w:szCs w:val="22"/>
              </w:rPr>
            </w:pPr>
            <w:r w:rsidRPr="00064B27">
              <w:rPr>
                <w:szCs w:val="22"/>
              </w:rPr>
              <w:t>3</w:t>
            </w:r>
          </w:p>
        </w:tc>
      </w:tr>
      <w:tr w:rsidR="008B1093" w:rsidRPr="00064B27" w14:paraId="649E6AE9" w14:textId="77777777" w:rsidTr="00731847">
        <w:trPr>
          <w:trHeight w:val="144"/>
        </w:trPr>
        <w:tc>
          <w:tcPr>
            <w:tcW w:w="1080" w:type="dxa"/>
            <w:shd w:val="clear" w:color="auto" w:fill="auto"/>
            <w:vAlign w:val="center"/>
          </w:tcPr>
          <w:p w14:paraId="52147188" w14:textId="77777777" w:rsidR="008B1093" w:rsidRPr="00064B27" w:rsidRDefault="008B1093" w:rsidP="008B1093">
            <w:pPr>
              <w:jc w:val="center"/>
              <w:rPr>
                <w:b/>
                <w:szCs w:val="22"/>
              </w:rPr>
            </w:pPr>
            <w:r w:rsidRPr="00064B27">
              <w:rPr>
                <w:b/>
                <w:szCs w:val="22"/>
              </w:rPr>
              <w:t>MR3</w:t>
            </w:r>
          </w:p>
        </w:tc>
        <w:tc>
          <w:tcPr>
            <w:tcW w:w="1350" w:type="dxa"/>
            <w:shd w:val="clear" w:color="auto" w:fill="auto"/>
            <w:vAlign w:val="center"/>
          </w:tcPr>
          <w:p w14:paraId="75545368" w14:textId="77777777" w:rsidR="008B1093" w:rsidRPr="00064B27" w:rsidRDefault="008B1093" w:rsidP="008B1093">
            <w:pPr>
              <w:jc w:val="center"/>
              <w:rPr>
                <w:szCs w:val="22"/>
              </w:rPr>
            </w:pPr>
            <w:r w:rsidRPr="00064B27">
              <w:rPr>
                <w:szCs w:val="22"/>
              </w:rPr>
              <w:t>1/2</w:t>
            </w:r>
          </w:p>
        </w:tc>
        <w:tc>
          <w:tcPr>
            <w:tcW w:w="1350" w:type="dxa"/>
            <w:shd w:val="clear" w:color="auto" w:fill="auto"/>
            <w:vAlign w:val="center"/>
          </w:tcPr>
          <w:p w14:paraId="3F10B74A" w14:textId="77777777" w:rsidR="008B1093" w:rsidRPr="00064B27" w:rsidRDefault="008B1093" w:rsidP="008B1093">
            <w:pPr>
              <w:jc w:val="center"/>
              <w:rPr>
                <w:szCs w:val="22"/>
              </w:rPr>
            </w:pPr>
            <w:r w:rsidRPr="00064B27">
              <w:rPr>
                <w:szCs w:val="22"/>
              </w:rPr>
              <w:t>1/3</w:t>
            </w:r>
          </w:p>
        </w:tc>
        <w:tc>
          <w:tcPr>
            <w:tcW w:w="1350" w:type="dxa"/>
            <w:shd w:val="clear" w:color="auto" w:fill="auto"/>
            <w:vAlign w:val="center"/>
          </w:tcPr>
          <w:p w14:paraId="7F546B1E" w14:textId="77777777" w:rsidR="008B1093" w:rsidRPr="00064B27" w:rsidRDefault="008B1093" w:rsidP="008B1093">
            <w:pPr>
              <w:jc w:val="center"/>
              <w:rPr>
                <w:szCs w:val="22"/>
              </w:rPr>
            </w:pPr>
            <w:r w:rsidRPr="00064B27">
              <w:rPr>
                <w:szCs w:val="22"/>
              </w:rPr>
              <w:t>1</w:t>
            </w:r>
          </w:p>
        </w:tc>
      </w:tr>
    </w:tbl>
    <w:p w14:paraId="0692572A" w14:textId="77777777" w:rsidR="00095B54" w:rsidRDefault="00095B54" w:rsidP="008B1093">
      <w:pPr>
        <w:widowControl w:val="0"/>
        <w:autoSpaceDE w:val="0"/>
        <w:autoSpaceDN w:val="0"/>
        <w:ind w:right="-144"/>
        <w:rPr>
          <w:szCs w:val="22"/>
        </w:rPr>
      </w:pPr>
    </w:p>
    <w:p w14:paraId="179D6855" w14:textId="44471B7C" w:rsidR="008B1093" w:rsidRPr="00064B27" w:rsidRDefault="008B1093" w:rsidP="008B1093">
      <w:pPr>
        <w:widowControl w:val="0"/>
        <w:autoSpaceDE w:val="0"/>
        <w:autoSpaceDN w:val="0"/>
        <w:ind w:right="-144"/>
        <w:rPr>
          <w:szCs w:val="22"/>
          <w:lang w:val="vi-VN"/>
        </w:rPr>
      </w:pPr>
      <w:r w:rsidRPr="00064B27">
        <w:rPr>
          <w:szCs w:val="22"/>
        </w:rPr>
        <w:t>Level 2 pairwise comparison matrix</w:t>
      </w:r>
      <w:r w:rsidR="004124DC" w:rsidRPr="00064B27">
        <w:rPr>
          <w:szCs w:val="22"/>
          <w:lang w:val="en-CA"/>
        </w:rPr>
        <w:t>:</w:t>
      </w:r>
      <w:r w:rsidRPr="00064B27">
        <w:rPr>
          <w:szCs w:val="22"/>
          <w:lang w:val="vi-VN"/>
        </w:rPr>
        <w:t xml:space="preserve"> IR</w:t>
      </w:r>
    </w:p>
    <w:p w14:paraId="0CB83AD5" w14:textId="77777777" w:rsidR="008B1093" w:rsidRPr="00064B27" w:rsidRDefault="008B1093" w:rsidP="008B1093">
      <w:pPr>
        <w:widowControl w:val="0"/>
        <w:autoSpaceDE w:val="0"/>
        <w:autoSpaceDN w:val="0"/>
        <w:rPr>
          <w:szCs w:val="22"/>
          <w:lang w:val="vi-V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350"/>
        <w:gridCol w:w="1350"/>
      </w:tblGrid>
      <w:tr w:rsidR="00064B27" w:rsidRPr="00064B27" w14:paraId="3D02B12B" w14:textId="77777777" w:rsidTr="00731847">
        <w:trPr>
          <w:trHeight w:val="144"/>
        </w:trPr>
        <w:tc>
          <w:tcPr>
            <w:tcW w:w="1080" w:type="dxa"/>
            <w:shd w:val="clear" w:color="auto" w:fill="auto"/>
            <w:vAlign w:val="center"/>
          </w:tcPr>
          <w:p w14:paraId="12B5A877" w14:textId="77777777" w:rsidR="008B1093" w:rsidRPr="00064B27" w:rsidRDefault="008B1093" w:rsidP="008B1093">
            <w:pPr>
              <w:jc w:val="center"/>
              <w:rPr>
                <w:b/>
                <w:szCs w:val="22"/>
              </w:rPr>
            </w:pPr>
            <w:r w:rsidRPr="00064B27">
              <w:rPr>
                <w:b/>
                <w:szCs w:val="22"/>
              </w:rPr>
              <w:t>Sub-criteria</w:t>
            </w:r>
          </w:p>
        </w:tc>
        <w:tc>
          <w:tcPr>
            <w:tcW w:w="1350" w:type="dxa"/>
            <w:shd w:val="clear" w:color="auto" w:fill="auto"/>
            <w:vAlign w:val="center"/>
          </w:tcPr>
          <w:p w14:paraId="5E0CA1B7" w14:textId="77777777" w:rsidR="008B1093" w:rsidRPr="00064B27" w:rsidRDefault="008B1093" w:rsidP="008B1093">
            <w:pPr>
              <w:jc w:val="center"/>
              <w:rPr>
                <w:b/>
                <w:szCs w:val="22"/>
              </w:rPr>
            </w:pPr>
            <w:r w:rsidRPr="00064B27">
              <w:rPr>
                <w:b/>
                <w:szCs w:val="22"/>
              </w:rPr>
              <w:t>IR1</w:t>
            </w:r>
          </w:p>
        </w:tc>
        <w:tc>
          <w:tcPr>
            <w:tcW w:w="1350" w:type="dxa"/>
            <w:shd w:val="clear" w:color="auto" w:fill="auto"/>
            <w:vAlign w:val="center"/>
          </w:tcPr>
          <w:p w14:paraId="25A4C412" w14:textId="77777777" w:rsidR="008B1093" w:rsidRPr="00064B27" w:rsidRDefault="008B1093" w:rsidP="008B1093">
            <w:pPr>
              <w:jc w:val="center"/>
              <w:rPr>
                <w:b/>
                <w:szCs w:val="22"/>
              </w:rPr>
            </w:pPr>
            <w:r w:rsidRPr="00064B27">
              <w:rPr>
                <w:b/>
                <w:szCs w:val="22"/>
              </w:rPr>
              <w:t>IR2</w:t>
            </w:r>
          </w:p>
        </w:tc>
      </w:tr>
      <w:tr w:rsidR="00064B27" w:rsidRPr="00064B27" w14:paraId="1E0F9CFC" w14:textId="77777777" w:rsidTr="00731847">
        <w:trPr>
          <w:trHeight w:val="144"/>
        </w:trPr>
        <w:tc>
          <w:tcPr>
            <w:tcW w:w="1080" w:type="dxa"/>
            <w:shd w:val="clear" w:color="auto" w:fill="auto"/>
            <w:vAlign w:val="center"/>
          </w:tcPr>
          <w:p w14:paraId="2B53952A" w14:textId="77777777" w:rsidR="008B1093" w:rsidRPr="00064B27" w:rsidRDefault="008B1093" w:rsidP="008B1093">
            <w:pPr>
              <w:jc w:val="center"/>
              <w:rPr>
                <w:b/>
                <w:szCs w:val="22"/>
              </w:rPr>
            </w:pPr>
            <w:r w:rsidRPr="00064B27">
              <w:rPr>
                <w:b/>
                <w:szCs w:val="22"/>
              </w:rPr>
              <w:t>IR1</w:t>
            </w:r>
          </w:p>
        </w:tc>
        <w:tc>
          <w:tcPr>
            <w:tcW w:w="1350" w:type="dxa"/>
            <w:shd w:val="clear" w:color="auto" w:fill="auto"/>
            <w:vAlign w:val="center"/>
          </w:tcPr>
          <w:p w14:paraId="408E3E3B" w14:textId="77777777" w:rsidR="008B1093" w:rsidRPr="00064B27" w:rsidRDefault="008B1093" w:rsidP="008B1093">
            <w:pPr>
              <w:jc w:val="center"/>
              <w:rPr>
                <w:szCs w:val="22"/>
              </w:rPr>
            </w:pPr>
            <w:r w:rsidRPr="00064B27">
              <w:rPr>
                <w:szCs w:val="22"/>
              </w:rPr>
              <w:t>1</w:t>
            </w:r>
          </w:p>
        </w:tc>
        <w:tc>
          <w:tcPr>
            <w:tcW w:w="1350" w:type="dxa"/>
            <w:shd w:val="clear" w:color="auto" w:fill="auto"/>
            <w:vAlign w:val="center"/>
          </w:tcPr>
          <w:p w14:paraId="2BF62C56" w14:textId="77777777" w:rsidR="008B1093" w:rsidRPr="00064B27" w:rsidRDefault="008B1093" w:rsidP="008B1093">
            <w:pPr>
              <w:jc w:val="center"/>
              <w:rPr>
                <w:szCs w:val="22"/>
              </w:rPr>
            </w:pPr>
            <w:r w:rsidRPr="00064B27">
              <w:rPr>
                <w:szCs w:val="22"/>
              </w:rPr>
              <w:t>1/2</w:t>
            </w:r>
          </w:p>
        </w:tc>
      </w:tr>
      <w:tr w:rsidR="008B1093" w:rsidRPr="00064B27" w14:paraId="6E266078" w14:textId="77777777" w:rsidTr="00731847">
        <w:trPr>
          <w:trHeight w:val="144"/>
        </w:trPr>
        <w:tc>
          <w:tcPr>
            <w:tcW w:w="1080" w:type="dxa"/>
            <w:shd w:val="clear" w:color="auto" w:fill="auto"/>
            <w:vAlign w:val="center"/>
          </w:tcPr>
          <w:p w14:paraId="58063CCC" w14:textId="77777777" w:rsidR="008B1093" w:rsidRPr="00064B27" w:rsidRDefault="008B1093" w:rsidP="008B1093">
            <w:pPr>
              <w:jc w:val="center"/>
              <w:rPr>
                <w:b/>
                <w:szCs w:val="22"/>
              </w:rPr>
            </w:pPr>
            <w:r w:rsidRPr="00064B27">
              <w:rPr>
                <w:b/>
                <w:szCs w:val="22"/>
              </w:rPr>
              <w:t>IR2</w:t>
            </w:r>
          </w:p>
        </w:tc>
        <w:tc>
          <w:tcPr>
            <w:tcW w:w="1350" w:type="dxa"/>
            <w:shd w:val="clear" w:color="auto" w:fill="auto"/>
            <w:vAlign w:val="center"/>
          </w:tcPr>
          <w:p w14:paraId="0257425E" w14:textId="77777777" w:rsidR="008B1093" w:rsidRPr="00064B27" w:rsidRDefault="008B1093" w:rsidP="008B1093">
            <w:pPr>
              <w:jc w:val="center"/>
              <w:rPr>
                <w:szCs w:val="22"/>
              </w:rPr>
            </w:pPr>
            <w:r w:rsidRPr="00064B27">
              <w:rPr>
                <w:szCs w:val="22"/>
              </w:rPr>
              <w:t>2</w:t>
            </w:r>
          </w:p>
        </w:tc>
        <w:tc>
          <w:tcPr>
            <w:tcW w:w="1350" w:type="dxa"/>
            <w:shd w:val="clear" w:color="auto" w:fill="auto"/>
            <w:vAlign w:val="center"/>
          </w:tcPr>
          <w:p w14:paraId="6899C4F9" w14:textId="77777777" w:rsidR="008B1093" w:rsidRPr="00064B27" w:rsidRDefault="008B1093" w:rsidP="008B1093">
            <w:pPr>
              <w:jc w:val="center"/>
              <w:rPr>
                <w:szCs w:val="22"/>
              </w:rPr>
            </w:pPr>
            <w:r w:rsidRPr="00064B27">
              <w:rPr>
                <w:szCs w:val="22"/>
              </w:rPr>
              <w:t>1</w:t>
            </w:r>
          </w:p>
        </w:tc>
      </w:tr>
    </w:tbl>
    <w:p w14:paraId="457AEB30" w14:textId="77777777" w:rsidR="008B1093" w:rsidRPr="00064B27" w:rsidRDefault="008B1093" w:rsidP="003373E6">
      <w:pPr>
        <w:pStyle w:val="BodyText"/>
        <w:rPr>
          <w:szCs w:val="22"/>
          <w:lang w:val="vi-VN"/>
        </w:rPr>
      </w:pPr>
    </w:p>
    <w:p w14:paraId="5C7E295E" w14:textId="19528863" w:rsidR="00D813F0" w:rsidRPr="00916C46" w:rsidRDefault="005613BA" w:rsidP="005613BA">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Calculation of weights and consistency analysis</w:t>
      </w:r>
    </w:p>
    <w:p w14:paraId="59220B19" w14:textId="11DF781B" w:rsidR="003373E6" w:rsidRPr="00731847" w:rsidRDefault="003373E6" w:rsidP="003373E6">
      <w:pPr>
        <w:pStyle w:val="BodyText"/>
        <w:rPr>
          <w:szCs w:val="22"/>
          <w:lang w:val="vi-VN"/>
        </w:rPr>
      </w:pPr>
      <w:r w:rsidRPr="00064B27">
        <w:rPr>
          <w:szCs w:val="22"/>
        </w:rPr>
        <w:t>After completing the construction of the comparison matrices, the author</w:t>
      </w:r>
      <w:r w:rsidR="00C86FCA">
        <w:rPr>
          <w:szCs w:val="22"/>
        </w:rPr>
        <w:t>s</w:t>
      </w:r>
      <w:r w:rsidRPr="00064B27">
        <w:rPr>
          <w:szCs w:val="22"/>
        </w:rPr>
        <w:t xml:space="preserve"> </w:t>
      </w:r>
      <w:r w:rsidR="005613BA" w:rsidRPr="00064B27">
        <w:rPr>
          <w:szCs w:val="22"/>
        </w:rPr>
        <w:t>calculate</w:t>
      </w:r>
      <w:r w:rsidR="00B35E2D">
        <w:rPr>
          <w:szCs w:val="22"/>
        </w:rPr>
        <w:t>d</w:t>
      </w:r>
      <w:r w:rsidR="005613BA" w:rsidRPr="00064B27">
        <w:rPr>
          <w:szCs w:val="22"/>
        </w:rPr>
        <w:t xml:space="preserve"> the overall weight</w:t>
      </w:r>
      <w:r w:rsidR="00B35E2D">
        <w:rPr>
          <w:szCs w:val="22"/>
        </w:rPr>
        <w:t xml:space="preserve"> using</w:t>
      </w:r>
      <w:r w:rsidRPr="00064B27">
        <w:rPr>
          <w:szCs w:val="22"/>
        </w:rPr>
        <w:t xml:space="preserve"> the following steps:</w:t>
      </w:r>
      <w:r w:rsidRPr="00064B27">
        <w:rPr>
          <w:szCs w:val="22"/>
          <w:lang w:val="vi-VN"/>
        </w:rPr>
        <w:t xml:space="preserve"> </w:t>
      </w:r>
      <w:r w:rsidR="00AB75EE" w:rsidRPr="00064B27">
        <w:rPr>
          <w:szCs w:val="22"/>
          <w:lang w:val="vi-VN"/>
        </w:rPr>
        <w:t xml:space="preserve"> </w:t>
      </w:r>
    </w:p>
    <w:p w14:paraId="0A109F45" w14:textId="3FCB6E39" w:rsidR="003373E6" w:rsidRPr="00064B27" w:rsidRDefault="003373E6" w:rsidP="003373E6">
      <w:pPr>
        <w:widowControl w:val="0"/>
        <w:autoSpaceDE w:val="0"/>
        <w:autoSpaceDN w:val="0"/>
        <w:rPr>
          <w:szCs w:val="22"/>
          <w:lang w:val="vi-VN"/>
        </w:rPr>
      </w:pPr>
      <w:r w:rsidRPr="00064B27">
        <w:rPr>
          <w:szCs w:val="22"/>
        </w:rPr>
        <w:lastRenderedPageBreak/>
        <w:t xml:space="preserve">Step 1: Find the priority vector, the weights of level 1 risk </w:t>
      </w:r>
      <w:r w:rsidR="001B77CE" w:rsidRPr="00064B27">
        <w:rPr>
          <w:szCs w:val="22"/>
        </w:rPr>
        <w:t>criteria</w:t>
      </w:r>
      <w:r w:rsidRPr="00064B27">
        <w:rPr>
          <w:szCs w:val="22"/>
        </w:rPr>
        <w:t xml:space="preserve"> (</w:t>
      </w:r>
      <w:r w:rsidR="008F2251" w:rsidRPr="00064B27">
        <w:rPr>
          <w:szCs w:val="22"/>
        </w:rPr>
        <w:t>g</w:t>
      </w:r>
      <w:r w:rsidRPr="00064B27">
        <w:rPr>
          <w:szCs w:val="22"/>
        </w:rPr>
        <w:t>lobal weight)</w:t>
      </w:r>
      <w:r w:rsidR="00095B54">
        <w:rPr>
          <w:szCs w:val="22"/>
        </w:rPr>
        <w:t xml:space="preserve"> </w:t>
      </w:r>
      <w:r w:rsidR="00B35E2D">
        <w:rPr>
          <w:szCs w:val="22"/>
        </w:rPr>
        <w:t>i</w:t>
      </w:r>
      <w:r w:rsidRPr="00064B27">
        <w:rPr>
          <w:szCs w:val="22"/>
        </w:rPr>
        <w:t>ncluding the weights of supply-side risks, the weights of demand-side risks, the weights of transportation risks, the weights of macro risks</w:t>
      </w:r>
      <w:r w:rsidR="008F2251" w:rsidRPr="00064B27">
        <w:rPr>
          <w:szCs w:val="22"/>
        </w:rPr>
        <w:t>,</w:t>
      </w:r>
      <w:r w:rsidRPr="00064B27">
        <w:rPr>
          <w:szCs w:val="22"/>
        </w:rPr>
        <w:t xml:space="preserve"> and the weights of information risks.</w:t>
      </w:r>
    </w:p>
    <w:p w14:paraId="37F674AD" w14:textId="3ABABDBC" w:rsidR="003373E6" w:rsidRPr="00064B27" w:rsidRDefault="003373E6" w:rsidP="003373E6">
      <w:pPr>
        <w:widowControl w:val="0"/>
        <w:autoSpaceDE w:val="0"/>
        <w:autoSpaceDN w:val="0"/>
        <w:rPr>
          <w:szCs w:val="22"/>
          <w:lang w:val="vi-VN"/>
        </w:rPr>
      </w:pPr>
      <w:r w:rsidRPr="00064B27">
        <w:rPr>
          <w:szCs w:val="22"/>
          <w:lang w:val="vi-VN"/>
        </w:rPr>
        <w:t xml:space="preserve"> </w:t>
      </w:r>
    </w:p>
    <w:p w14:paraId="04E6E12D" w14:textId="20D23F25" w:rsidR="003373E6" w:rsidRPr="00064B27" w:rsidRDefault="003373E6" w:rsidP="003373E6">
      <w:pPr>
        <w:widowControl w:val="0"/>
        <w:autoSpaceDE w:val="0"/>
        <w:autoSpaceDN w:val="0"/>
        <w:rPr>
          <w:szCs w:val="22"/>
          <w:lang w:val="vi-VN"/>
        </w:rPr>
      </w:pPr>
      <w:r w:rsidRPr="00064B27">
        <w:rPr>
          <w:szCs w:val="22"/>
        </w:rPr>
        <w:t xml:space="preserve">Step 2: Find the priority vector and weight of level 2 risk </w:t>
      </w:r>
      <w:r w:rsidR="001B77CE" w:rsidRPr="00064B27">
        <w:rPr>
          <w:szCs w:val="22"/>
        </w:rPr>
        <w:t>criteria</w:t>
      </w:r>
      <w:r w:rsidRPr="00064B27">
        <w:rPr>
          <w:szCs w:val="22"/>
        </w:rPr>
        <w:t xml:space="preserve"> (</w:t>
      </w:r>
      <w:r w:rsidR="008F2251" w:rsidRPr="00064B27">
        <w:rPr>
          <w:szCs w:val="22"/>
        </w:rPr>
        <w:t>l</w:t>
      </w:r>
      <w:r w:rsidRPr="00064B27">
        <w:rPr>
          <w:szCs w:val="22"/>
        </w:rPr>
        <w:t>ocal weight).</w:t>
      </w:r>
      <w:r w:rsidRPr="00064B27">
        <w:rPr>
          <w:szCs w:val="22"/>
          <w:lang w:val="vi-VN"/>
        </w:rPr>
        <w:t xml:space="preserve"> </w:t>
      </w:r>
    </w:p>
    <w:p w14:paraId="2FB888D3" w14:textId="77777777" w:rsidR="001B77CE" w:rsidRPr="00064B27" w:rsidRDefault="001B77CE" w:rsidP="003373E6">
      <w:pPr>
        <w:widowControl w:val="0"/>
        <w:autoSpaceDE w:val="0"/>
        <w:autoSpaceDN w:val="0"/>
        <w:rPr>
          <w:szCs w:val="22"/>
          <w:lang w:val="vi-VN"/>
        </w:rPr>
      </w:pPr>
    </w:p>
    <w:p w14:paraId="28592409" w14:textId="7A85A6D1" w:rsidR="003373E6" w:rsidRPr="00064B27" w:rsidRDefault="003373E6" w:rsidP="003373E6">
      <w:pPr>
        <w:widowControl w:val="0"/>
        <w:autoSpaceDE w:val="0"/>
        <w:autoSpaceDN w:val="0"/>
        <w:rPr>
          <w:szCs w:val="22"/>
          <w:lang w:val="vi-VN"/>
        </w:rPr>
      </w:pPr>
      <w:r w:rsidRPr="00064B27">
        <w:rPr>
          <w:szCs w:val="22"/>
        </w:rPr>
        <w:t xml:space="preserve">The calculation of vectors </w:t>
      </w:r>
      <w:r w:rsidR="00B35E2D">
        <w:rPr>
          <w:szCs w:val="22"/>
        </w:rPr>
        <w:t>was</w:t>
      </w:r>
      <w:r w:rsidR="00B35E2D" w:rsidRPr="00064B27">
        <w:rPr>
          <w:szCs w:val="22"/>
        </w:rPr>
        <w:t xml:space="preserve"> </w:t>
      </w:r>
      <w:r w:rsidRPr="00064B27">
        <w:rPr>
          <w:szCs w:val="22"/>
        </w:rPr>
        <w:t>performed on each matrix one by one by summing the values of the matrix by column, then dividing each value of the matrix by the total of the corresponding column. The weight of each criterion (C1, C2, C3</w:t>
      </w:r>
      <w:proofErr w:type="gramStart"/>
      <w:r w:rsidRPr="00064B27">
        <w:rPr>
          <w:szCs w:val="22"/>
        </w:rPr>
        <w:t>,...</w:t>
      </w:r>
      <w:proofErr w:type="gramEnd"/>
      <w:r w:rsidRPr="00064B27">
        <w:rPr>
          <w:szCs w:val="22"/>
        </w:rPr>
        <w:t xml:space="preserve"> Cn) will be equal to the average of the values in each horizontal row. </w:t>
      </w:r>
      <w:proofErr w:type="gramStart"/>
      <w:r w:rsidR="00B35E2D">
        <w:rPr>
          <w:szCs w:val="22"/>
        </w:rPr>
        <w:t>A</w:t>
      </w:r>
      <w:r w:rsidRPr="00064B27">
        <w:rPr>
          <w:szCs w:val="22"/>
        </w:rPr>
        <w:t xml:space="preserve"> matrix of </w:t>
      </w:r>
      <w:r w:rsidR="00731847">
        <w:rPr>
          <w:szCs w:val="22"/>
        </w:rPr>
        <w:t>one</w:t>
      </w:r>
      <w:r w:rsidRPr="00064B27">
        <w:rPr>
          <w:szCs w:val="22"/>
        </w:rPr>
        <w:t xml:space="preserve"> column and n rows</w:t>
      </w:r>
      <w:r w:rsidR="00B35E2D">
        <w:rPr>
          <w:szCs w:val="22"/>
        </w:rPr>
        <w:t xml:space="preserve"> results</w:t>
      </w:r>
      <w:r w:rsidRPr="00064B27">
        <w:rPr>
          <w:szCs w:val="22"/>
        </w:rPr>
        <w:t>.</w:t>
      </w:r>
      <w:proofErr w:type="gramEnd"/>
      <w:r w:rsidR="00DE71DD" w:rsidRPr="00064B27">
        <w:rPr>
          <w:szCs w:val="22"/>
          <w:lang w:val="vi-VN"/>
        </w:rPr>
        <w:t xml:space="preserve"> </w:t>
      </w:r>
      <w:r w:rsidR="00D45188">
        <w:rPr>
          <w:szCs w:val="22"/>
          <w:lang w:val="vi-VN"/>
        </w:rPr>
        <w:t xml:space="preserve"> </w:t>
      </w:r>
      <w:r w:rsidR="00D45188" w:rsidRPr="00D45188">
        <w:rPr>
          <w:szCs w:val="22"/>
          <w:lang w:val="vi-VN"/>
        </w:rPr>
        <w:t xml:space="preserve">A consistency matrix was established to rate the importance of each factor. Then, the vectors corresponding to the maximum eigenvalues of the matrix </w:t>
      </w:r>
      <w:r w:rsidR="00B35E2D">
        <w:rPr>
          <w:szCs w:val="22"/>
        </w:rPr>
        <w:t>we</w:t>
      </w:r>
      <w:r w:rsidR="00B35E2D" w:rsidRPr="00D45188">
        <w:rPr>
          <w:szCs w:val="22"/>
          <w:lang w:val="vi-VN"/>
        </w:rPr>
        <w:t xml:space="preserve">re </w:t>
      </w:r>
      <w:r w:rsidR="00D45188" w:rsidRPr="00D45188">
        <w:rPr>
          <w:szCs w:val="22"/>
          <w:lang w:val="vi-VN"/>
        </w:rPr>
        <w:t>estimated to serve as the basis for decision</w:t>
      </w:r>
      <w:r w:rsidR="00B37FB5">
        <w:rPr>
          <w:szCs w:val="22"/>
          <w:lang w:val="en-CA"/>
        </w:rPr>
        <w:t>-</w:t>
      </w:r>
      <w:r w:rsidR="00D45188" w:rsidRPr="00D45188">
        <w:rPr>
          <w:szCs w:val="22"/>
          <w:lang w:val="vi-VN"/>
        </w:rPr>
        <w:t>making.</w:t>
      </w:r>
    </w:p>
    <w:p w14:paraId="09EB4716" w14:textId="77777777" w:rsidR="003373E6" w:rsidRPr="00064B27" w:rsidRDefault="003373E6" w:rsidP="003373E6">
      <w:pPr>
        <w:widowControl w:val="0"/>
        <w:autoSpaceDE w:val="0"/>
        <w:autoSpaceDN w:val="0"/>
        <w:rPr>
          <w:szCs w:val="22"/>
          <w:lang w:val="vi-VN"/>
        </w:rPr>
      </w:pPr>
    </w:p>
    <w:p w14:paraId="7EC838F2" w14:textId="3A5C8869" w:rsidR="003373E6" w:rsidRPr="00064B27" w:rsidRDefault="003373E6" w:rsidP="003373E6">
      <w:pPr>
        <w:widowControl w:val="0"/>
        <w:autoSpaceDE w:val="0"/>
        <w:autoSpaceDN w:val="0"/>
        <w:rPr>
          <w:szCs w:val="22"/>
          <w:lang w:val="vi-VN"/>
        </w:rPr>
      </w:pPr>
      <w:r w:rsidRPr="00064B27">
        <w:rPr>
          <w:szCs w:val="22"/>
        </w:rPr>
        <w:t>The main eigenvalue and the corresponding normalized right eigenvalue of the comparison matrix indicate the relative importance when comparing factors. The elements of the normalized eigenvector are called the weights with respect to the factors or sub-factors and the ratings with respect</w:t>
      </w:r>
      <w:r w:rsidR="0091631E">
        <w:rPr>
          <w:szCs w:val="22"/>
        </w:rPr>
        <w:t xml:space="preserve"> to the alternatives. Equation </w:t>
      </w:r>
      <w:r w:rsidR="00B35E2D">
        <w:rPr>
          <w:szCs w:val="22"/>
        </w:rPr>
        <w:t>1</w:t>
      </w:r>
      <w:r w:rsidRPr="00064B27">
        <w:rPr>
          <w:szCs w:val="22"/>
        </w:rPr>
        <w:t xml:space="preserve"> shows the formula of each matrix that needs to be normalized</w:t>
      </w:r>
      <w:r w:rsidRPr="00064B27">
        <w:rPr>
          <w:szCs w:val="22"/>
          <w:lang w:val="vi-VN"/>
        </w:rPr>
        <w:t>.</w:t>
      </w:r>
      <w:r w:rsidR="00E951DD" w:rsidRPr="00064B27">
        <w:rPr>
          <w:szCs w:val="22"/>
          <w:lang w:val="vi-VN"/>
        </w:rPr>
        <w:t xml:space="preserve"> </w:t>
      </w:r>
      <w:r w:rsidR="001A5DEC" w:rsidRPr="00064B27">
        <w:rPr>
          <w:szCs w:val="22"/>
          <w:lang w:val="vi-VN"/>
        </w:rPr>
        <w:t xml:space="preserve"> </w:t>
      </w:r>
    </w:p>
    <w:p w14:paraId="5C922D8D" w14:textId="77777777" w:rsidR="003373E6" w:rsidRPr="00064B27" w:rsidRDefault="003373E6" w:rsidP="003373E6">
      <w:pPr>
        <w:widowControl w:val="0"/>
        <w:autoSpaceDE w:val="0"/>
        <w:autoSpaceDN w:val="0"/>
        <w:rPr>
          <w:szCs w:val="22"/>
          <w:lang w:val="vi-VN"/>
        </w:rPr>
      </w:pPr>
    </w:p>
    <w:p w14:paraId="623D8749" w14:textId="0AE9F5AC" w:rsidR="003373E6" w:rsidRPr="00064B27" w:rsidRDefault="003373E6" w:rsidP="0091631E">
      <w:pPr>
        <w:widowControl w:val="0"/>
        <w:autoSpaceDE w:val="0"/>
        <w:autoSpaceDN w:val="0"/>
        <w:ind w:left="2160" w:firstLine="720"/>
        <w:rPr>
          <w:szCs w:val="22"/>
          <w:lang w:val="vi-VN"/>
        </w:rPr>
      </w:pPr>
      <w:r w:rsidRPr="00064B27">
        <w:rPr>
          <w:szCs w:val="22"/>
          <w:lang w:val="vi-VN"/>
        </w:rPr>
        <w:t xml:space="preserve">Aw = W </w:t>
      </w:r>
      <w:r w:rsidR="00A054D0" w:rsidRPr="0091631E">
        <w:rPr>
          <w:rFonts w:ascii="DejaVu Serif Condensed" w:eastAsia="DejaVu Serif Condensed" w:hAnsi="DejaVu Serif Condensed"/>
          <w:w w:val="110"/>
          <w:sz w:val="20"/>
          <w:lang w:val="it-IT"/>
        </w:rPr>
        <w:t>×</w:t>
      </w:r>
      <w:r w:rsidRPr="00064B27">
        <w:rPr>
          <w:szCs w:val="22"/>
          <w:lang w:val="vi-VN"/>
        </w:rPr>
        <w:t xml:space="preserve"> λmax</w:t>
      </w:r>
      <w:r w:rsidR="00C36136" w:rsidRPr="00064B27">
        <w:rPr>
          <w:szCs w:val="22"/>
          <w:lang w:val="vi-VN"/>
        </w:rPr>
        <w:t xml:space="preserve"> </w:t>
      </w:r>
      <w:r w:rsidR="00C66824" w:rsidRPr="00064B27">
        <w:rPr>
          <w:szCs w:val="22"/>
          <w:lang w:val="vi-VN"/>
        </w:rPr>
        <w:t xml:space="preserve">               </w:t>
      </w:r>
      <w:r w:rsidR="0091631E" w:rsidRPr="0091631E">
        <w:rPr>
          <w:szCs w:val="22"/>
          <w:lang w:val="it-IT"/>
        </w:rPr>
        <w:tab/>
      </w:r>
      <w:r w:rsidR="0091631E" w:rsidRPr="0091631E">
        <w:rPr>
          <w:szCs w:val="22"/>
          <w:lang w:val="it-IT"/>
        </w:rPr>
        <w:tab/>
      </w:r>
      <w:r w:rsidR="00C66824" w:rsidRPr="00064B27">
        <w:rPr>
          <w:szCs w:val="22"/>
          <w:lang w:val="vi-VN"/>
        </w:rPr>
        <w:t xml:space="preserve"> </w:t>
      </w:r>
      <w:r w:rsidRPr="00064B27">
        <w:rPr>
          <w:szCs w:val="22"/>
          <w:lang w:val="vi-VN"/>
        </w:rPr>
        <w:t xml:space="preserve"> (</w:t>
      </w:r>
      <w:r w:rsidR="00B35E2D" w:rsidRPr="0091631E">
        <w:rPr>
          <w:szCs w:val="22"/>
          <w:lang w:val="it-IT"/>
        </w:rPr>
        <w:t>1</w:t>
      </w:r>
      <w:r w:rsidRPr="00064B27">
        <w:rPr>
          <w:szCs w:val="22"/>
          <w:lang w:val="vi-VN"/>
        </w:rPr>
        <w:t>)</w:t>
      </w:r>
    </w:p>
    <w:p w14:paraId="6EEA637F" w14:textId="77777777" w:rsidR="003373E6" w:rsidRPr="00064B27" w:rsidRDefault="003373E6" w:rsidP="003373E6">
      <w:pPr>
        <w:widowControl w:val="0"/>
        <w:autoSpaceDE w:val="0"/>
        <w:autoSpaceDN w:val="0"/>
        <w:rPr>
          <w:szCs w:val="22"/>
          <w:lang w:val="vi-VN"/>
        </w:rPr>
      </w:pPr>
    </w:p>
    <w:p w14:paraId="446428B2" w14:textId="4C826C93" w:rsidR="003373E6" w:rsidRPr="00064B27" w:rsidRDefault="003373E6" w:rsidP="0091631E">
      <w:pPr>
        <w:widowControl w:val="0"/>
        <w:autoSpaceDE w:val="0"/>
        <w:autoSpaceDN w:val="0"/>
        <w:ind w:left="2160" w:firstLine="720"/>
        <w:rPr>
          <w:szCs w:val="22"/>
          <w:lang w:val="vi-VN"/>
        </w:rPr>
      </w:pPr>
      <w:r w:rsidRPr="00064B27">
        <w:rPr>
          <w:szCs w:val="22"/>
          <w:lang w:val="vi-VN"/>
        </w:rPr>
        <w:t>CI=</w:t>
      </w:r>
      <m:oMath>
        <m:r>
          <w:rPr>
            <w:rFonts w:ascii="Cambria Math" w:hAnsi="Cambria Math"/>
            <w:szCs w:val="22"/>
            <w:lang w:val="vi-VN"/>
          </w:rPr>
          <m:t xml:space="preserve"> </m:t>
        </m:r>
        <m:f>
          <m:fPr>
            <m:ctrlPr>
              <w:rPr>
                <w:rFonts w:ascii="Cambria Math" w:hAnsi="Cambria Math"/>
                <w:i/>
                <w:szCs w:val="22"/>
                <w:lang w:val="vi-VN"/>
              </w:rPr>
            </m:ctrlPr>
          </m:fPr>
          <m:num>
            <m:r>
              <m:rPr>
                <m:sty m:val="p"/>
              </m:rPr>
              <w:rPr>
                <w:rFonts w:ascii="Cambria Math" w:hAnsi="Cambria Math"/>
                <w:szCs w:val="22"/>
                <w:lang w:val="it-IT"/>
              </w:rPr>
              <m:t>(</m:t>
            </m:r>
            <m:r>
              <m:rPr>
                <m:sty m:val="p"/>
              </m:rPr>
              <w:rPr>
                <w:rFonts w:ascii="Cambria Math" w:hAnsi="Cambria Math"/>
                <w:szCs w:val="22"/>
              </w:rPr>
              <m:t>λ</m:t>
            </m:r>
            <m:r>
              <m:rPr>
                <m:sty m:val="p"/>
              </m:rPr>
              <w:rPr>
                <w:rFonts w:ascii="Cambria Math" w:hAnsi="Cambria Math"/>
                <w:szCs w:val="22"/>
                <w:lang w:val="it-IT"/>
              </w:rPr>
              <m:t xml:space="preserve"> max-n)</m:t>
            </m:r>
          </m:num>
          <m:den>
            <m:r>
              <m:rPr>
                <m:sty m:val="p"/>
              </m:rPr>
              <w:rPr>
                <w:rFonts w:ascii="Cambria Math" w:hAnsi="Cambria Math"/>
                <w:szCs w:val="22"/>
                <w:lang w:val="it-IT"/>
              </w:rPr>
              <m:t>n-1</m:t>
            </m:r>
          </m:den>
        </m:f>
      </m:oMath>
      <w:r w:rsidRPr="00064B27">
        <w:rPr>
          <w:szCs w:val="22"/>
          <w:lang w:val="vi-VN"/>
        </w:rPr>
        <w:t xml:space="preserve">    </w:t>
      </w:r>
      <w:r w:rsidR="00C66824" w:rsidRPr="00064B27">
        <w:rPr>
          <w:szCs w:val="22"/>
          <w:lang w:val="vi-VN"/>
        </w:rPr>
        <w:t xml:space="preserve">                </w:t>
      </w:r>
      <w:r w:rsidR="0091631E" w:rsidRPr="0017200D">
        <w:rPr>
          <w:szCs w:val="22"/>
          <w:lang w:val="it-IT"/>
        </w:rPr>
        <w:tab/>
      </w:r>
      <w:r w:rsidR="0091631E" w:rsidRPr="0017200D">
        <w:rPr>
          <w:szCs w:val="22"/>
          <w:lang w:val="it-IT"/>
        </w:rPr>
        <w:tab/>
      </w:r>
      <w:r w:rsidRPr="00064B27">
        <w:rPr>
          <w:szCs w:val="22"/>
          <w:lang w:val="vi-VN"/>
        </w:rPr>
        <w:t xml:space="preserve">  (</w:t>
      </w:r>
      <w:r w:rsidR="00B35E2D" w:rsidRPr="0017200D">
        <w:rPr>
          <w:szCs w:val="22"/>
          <w:lang w:val="it-IT"/>
        </w:rPr>
        <w:t>2</w:t>
      </w:r>
      <w:r w:rsidRPr="00064B27">
        <w:rPr>
          <w:szCs w:val="22"/>
          <w:lang w:val="vi-VN"/>
        </w:rPr>
        <w:t>)</w:t>
      </w:r>
    </w:p>
    <w:p w14:paraId="43D78752" w14:textId="77777777" w:rsidR="003373E6" w:rsidRPr="00064B27" w:rsidRDefault="003373E6" w:rsidP="003373E6">
      <w:pPr>
        <w:widowControl w:val="0"/>
        <w:autoSpaceDE w:val="0"/>
        <w:autoSpaceDN w:val="0"/>
        <w:rPr>
          <w:szCs w:val="22"/>
          <w:lang w:val="vi-VN"/>
        </w:rPr>
      </w:pPr>
    </w:p>
    <w:p w14:paraId="517A09B5" w14:textId="79D47C59" w:rsidR="003373E6" w:rsidRPr="00064B27" w:rsidRDefault="003373E6" w:rsidP="003373E6">
      <w:pPr>
        <w:widowControl w:val="0"/>
        <w:autoSpaceDE w:val="0"/>
        <w:autoSpaceDN w:val="0"/>
        <w:rPr>
          <w:szCs w:val="22"/>
          <w:lang w:val="vi-VN"/>
        </w:rPr>
      </w:pPr>
      <w:proofErr w:type="spellStart"/>
      <w:proofErr w:type="gramStart"/>
      <w:r w:rsidRPr="00064B27">
        <w:rPr>
          <w:szCs w:val="22"/>
        </w:rPr>
        <w:t>λmax</w:t>
      </w:r>
      <w:proofErr w:type="spellEnd"/>
      <w:proofErr w:type="gramEnd"/>
      <w:r w:rsidRPr="00064B27">
        <w:rPr>
          <w:szCs w:val="22"/>
        </w:rPr>
        <w:t xml:space="preserve"> = n is shown by</w:t>
      </w:r>
      <w:r w:rsidRPr="00064B27">
        <w:rPr>
          <w:szCs w:val="22"/>
          <w:lang w:val="vi-VN"/>
        </w:rPr>
        <w:t xml:space="preserve"> </w:t>
      </w:r>
      <w:proofErr w:type="spellStart"/>
      <w:r w:rsidRPr="00064B27">
        <w:rPr>
          <w:szCs w:val="22"/>
        </w:rPr>
        <w:t>Saaty</w:t>
      </w:r>
      <w:proofErr w:type="spellEnd"/>
      <w:r w:rsidRPr="00064B27">
        <w:rPr>
          <w:szCs w:val="22"/>
        </w:rPr>
        <w:t xml:space="preserve"> (2008) </w:t>
      </w:r>
      <w:r w:rsidR="00B476FA" w:rsidRPr="00064B27">
        <w:rPr>
          <w:szCs w:val="22"/>
        </w:rPr>
        <w:t>as</w:t>
      </w:r>
      <w:r w:rsidRPr="00064B27">
        <w:rPr>
          <w:szCs w:val="22"/>
        </w:rPr>
        <w:t xml:space="preserve"> a necessary and sufficient condition to check for consistency. </w:t>
      </w:r>
      <w:proofErr w:type="spellStart"/>
      <w:proofErr w:type="gramStart"/>
      <w:r w:rsidRPr="00064B27">
        <w:rPr>
          <w:szCs w:val="22"/>
        </w:rPr>
        <w:t>λmax</w:t>
      </w:r>
      <w:proofErr w:type="spellEnd"/>
      <w:proofErr w:type="gramEnd"/>
      <w:r w:rsidRPr="00064B27">
        <w:rPr>
          <w:szCs w:val="22"/>
        </w:rPr>
        <w:t xml:space="preserve"> deviates from n due to pairwise heterogeneous feedback</w:t>
      </w:r>
      <w:r w:rsidRPr="00064B27">
        <w:rPr>
          <w:szCs w:val="22"/>
          <w:lang w:val="vi-VN"/>
        </w:rPr>
        <w:t xml:space="preserve">. </w:t>
      </w:r>
      <w:r w:rsidRPr="00064B27">
        <w:rPr>
          <w:szCs w:val="22"/>
        </w:rPr>
        <w:t>Therefore</w:t>
      </w:r>
      <w:r w:rsidRPr="00064B27">
        <w:rPr>
          <w:szCs w:val="22"/>
          <w:lang w:val="vi-VN"/>
        </w:rPr>
        <w:t>, t</w:t>
      </w:r>
      <w:r w:rsidRPr="00064B27">
        <w:rPr>
          <w:szCs w:val="22"/>
        </w:rPr>
        <w:t xml:space="preserve">he consistency index (CI) estimation method was proposed by </w:t>
      </w:r>
      <w:proofErr w:type="spellStart"/>
      <w:r w:rsidRPr="00064B27">
        <w:rPr>
          <w:szCs w:val="22"/>
        </w:rPr>
        <w:t>Saaty</w:t>
      </w:r>
      <w:proofErr w:type="spellEnd"/>
      <w:r w:rsidRPr="00064B27">
        <w:rPr>
          <w:szCs w:val="22"/>
          <w:lang w:val="vi-VN"/>
        </w:rPr>
        <w:t xml:space="preserve"> </w:t>
      </w:r>
      <w:r w:rsidRPr="00064B27">
        <w:rPr>
          <w:szCs w:val="22"/>
        </w:rPr>
        <w:t>to measure the consistency of the parameters. CI is defined in Eq</w:t>
      </w:r>
      <w:r w:rsidR="00B35E2D">
        <w:rPr>
          <w:szCs w:val="22"/>
        </w:rPr>
        <w:t>uation</w:t>
      </w:r>
      <w:r w:rsidR="00B35E2D" w:rsidRPr="00064B27">
        <w:rPr>
          <w:szCs w:val="22"/>
        </w:rPr>
        <w:t xml:space="preserve"> </w:t>
      </w:r>
      <w:r w:rsidR="00B35E2D">
        <w:rPr>
          <w:szCs w:val="22"/>
        </w:rPr>
        <w:t>2</w:t>
      </w:r>
      <w:r w:rsidRPr="00064B27">
        <w:rPr>
          <w:szCs w:val="22"/>
        </w:rPr>
        <w:t>.</w:t>
      </w:r>
      <w:r w:rsidRPr="00064B27">
        <w:rPr>
          <w:szCs w:val="22"/>
          <w:lang w:val="vi-VN"/>
        </w:rPr>
        <w:t xml:space="preserve"> Then, to get the consistency ratio (CR), the CI is divided by the random consistency index (RI) in Eq</w:t>
      </w:r>
      <w:proofErr w:type="spellStart"/>
      <w:r w:rsidR="00B35E2D">
        <w:rPr>
          <w:szCs w:val="22"/>
        </w:rPr>
        <w:t>uation</w:t>
      </w:r>
      <w:proofErr w:type="spellEnd"/>
      <w:r w:rsidR="00B35E2D">
        <w:rPr>
          <w:szCs w:val="22"/>
        </w:rPr>
        <w:t xml:space="preserve"> 3</w:t>
      </w:r>
      <w:r w:rsidRPr="00064B27">
        <w:rPr>
          <w:szCs w:val="22"/>
          <w:lang w:val="vi-VN"/>
        </w:rPr>
        <w:t xml:space="preserve">, </w:t>
      </w:r>
      <w:r w:rsidR="00B476FA" w:rsidRPr="00064B27">
        <w:rPr>
          <w:szCs w:val="22"/>
          <w:lang w:val="en-CA"/>
        </w:rPr>
        <w:t xml:space="preserve">and </w:t>
      </w:r>
      <w:r w:rsidRPr="00064B27">
        <w:rPr>
          <w:szCs w:val="22"/>
          <w:lang w:val="vi-VN"/>
        </w:rPr>
        <w:t>the val</w:t>
      </w:r>
      <w:r w:rsidR="00211C3B" w:rsidRPr="00064B27">
        <w:rPr>
          <w:szCs w:val="22"/>
          <w:lang w:val="vi-VN"/>
        </w:rPr>
        <w:t>ue of RI is tabulated in Table 6</w:t>
      </w:r>
      <w:r w:rsidRPr="00064B27">
        <w:rPr>
          <w:szCs w:val="22"/>
          <w:lang w:val="vi-VN"/>
        </w:rPr>
        <w:t xml:space="preserve">. </w:t>
      </w:r>
    </w:p>
    <w:p w14:paraId="30F7E0D8" w14:textId="77777777" w:rsidR="003373E6" w:rsidRPr="00064B27" w:rsidRDefault="003373E6" w:rsidP="003373E6">
      <w:pPr>
        <w:widowControl w:val="0"/>
        <w:autoSpaceDE w:val="0"/>
        <w:autoSpaceDN w:val="0"/>
        <w:rPr>
          <w:szCs w:val="22"/>
          <w:lang w:val="vi-VN"/>
        </w:rPr>
      </w:pPr>
    </w:p>
    <w:p w14:paraId="51D344D0" w14:textId="67B34FF3" w:rsidR="003373E6" w:rsidRPr="00064B27" w:rsidRDefault="003373E6" w:rsidP="0091631E">
      <w:pPr>
        <w:widowControl w:val="0"/>
        <w:autoSpaceDE w:val="0"/>
        <w:autoSpaceDN w:val="0"/>
        <w:ind w:left="2160" w:firstLine="720"/>
        <w:rPr>
          <w:szCs w:val="22"/>
          <w:lang w:val="vi-VN"/>
        </w:rPr>
      </w:pPr>
      <w:r w:rsidRPr="00064B27">
        <w:rPr>
          <w:szCs w:val="22"/>
          <w:lang w:val="vi-VN"/>
        </w:rPr>
        <w:t xml:space="preserve">CR= </w:t>
      </w:r>
      <m:oMath>
        <m:f>
          <m:fPr>
            <m:ctrlPr>
              <w:rPr>
                <w:rFonts w:ascii="Cambria Math" w:hAnsi="Cambria Math"/>
                <w:i/>
                <w:szCs w:val="22"/>
                <w:lang w:val="vi-VN"/>
              </w:rPr>
            </m:ctrlPr>
          </m:fPr>
          <m:num>
            <m:r>
              <m:rPr>
                <m:sty m:val="p"/>
              </m:rPr>
              <w:rPr>
                <w:rFonts w:ascii="Cambria Math" w:hAnsi="Cambria Math"/>
                <w:szCs w:val="22"/>
                <w:lang w:val="vi-VN"/>
              </w:rPr>
              <m:t>CI</m:t>
            </m:r>
          </m:num>
          <m:den>
            <m:r>
              <m:rPr>
                <m:sty m:val="p"/>
              </m:rPr>
              <w:rPr>
                <w:rFonts w:ascii="Cambria Math" w:hAnsi="Cambria Math"/>
                <w:szCs w:val="22"/>
                <w:lang w:val="vi-VN"/>
              </w:rPr>
              <m:t>RI</m:t>
            </m:r>
          </m:den>
        </m:f>
      </m:oMath>
      <w:r w:rsidRPr="00064B27">
        <w:rPr>
          <w:szCs w:val="22"/>
          <w:lang w:val="vi-VN"/>
        </w:rPr>
        <w:t xml:space="preserve">               </w:t>
      </w:r>
      <w:r w:rsidR="00C66824" w:rsidRPr="00064B27">
        <w:rPr>
          <w:szCs w:val="22"/>
          <w:lang w:val="vi-VN"/>
        </w:rPr>
        <w:t xml:space="preserve">               </w:t>
      </w:r>
      <w:r w:rsidR="0091631E">
        <w:rPr>
          <w:szCs w:val="22"/>
        </w:rPr>
        <w:tab/>
      </w:r>
      <w:r w:rsidR="0091631E">
        <w:rPr>
          <w:szCs w:val="22"/>
        </w:rPr>
        <w:tab/>
      </w:r>
      <w:r w:rsidR="00C66824" w:rsidRPr="00064B27">
        <w:rPr>
          <w:szCs w:val="22"/>
          <w:lang w:val="vi-VN"/>
        </w:rPr>
        <w:t xml:space="preserve"> </w:t>
      </w:r>
      <w:r w:rsidRPr="00064B27">
        <w:rPr>
          <w:szCs w:val="22"/>
          <w:lang w:val="vi-VN"/>
        </w:rPr>
        <w:t xml:space="preserve">  (</w:t>
      </w:r>
      <w:r w:rsidR="00B35E2D">
        <w:rPr>
          <w:szCs w:val="22"/>
        </w:rPr>
        <w:t>3</w:t>
      </w:r>
      <w:r w:rsidRPr="00064B27">
        <w:rPr>
          <w:szCs w:val="22"/>
          <w:lang w:val="vi-VN"/>
        </w:rPr>
        <w:t>)</w:t>
      </w:r>
      <w:r w:rsidR="003E3639" w:rsidRPr="00064B27">
        <w:rPr>
          <w:szCs w:val="22"/>
          <w:lang w:val="vi-VN"/>
        </w:rPr>
        <w:t xml:space="preserve"> </w:t>
      </w:r>
    </w:p>
    <w:p w14:paraId="307992EA" w14:textId="77777777" w:rsidR="003373E6" w:rsidRPr="00064B27" w:rsidRDefault="003373E6" w:rsidP="003373E6">
      <w:pPr>
        <w:widowControl w:val="0"/>
        <w:autoSpaceDE w:val="0"/>
        <w:autoSpaceDN w:val="0"/>
        <w:rPr>
          <w:szCs w:val="22"/>
          <w:lang w:val="vi-VN"/>
        </w:rPr>
      </w:pPr>
    </w:p>
    <w:p w14:paraId="3103B428" w14:textId="075C94AF" w:rsidR="003373E6" w:rsidRPr="00064B27" w:rsidRDefault="003373E6" w:rsidP="003373E6">
      <w:pPr>
        <w:widowControl w:val="0"/>
        <w:autoSpaceDE w:val="0"/>
        <w:autoSpaceDN w:val="0"/>
        <w:rPr>
          <w:szCs w:val="22"/>
          <w:lang w:val="vi-VN"/>
        </w:rPr>
      </w:pPr>
      <w:r w:rsidRPr="00064B27">
        <w:rPr>
          <w:szCs w:val="22"/>
          <w:lang w:val="vi-VN"/>
        </w:rPr>
        <w:t xml:space="preserve">Calculation results are only accepted when the consistency ratio </w:t>
      </w:r>
      <w:r w:rsidR="00415927" w:rsidRPr="00064B27">
        <w:rPr>
          <w:szCs w:val="22"/>
          <w:lang w:val="vi-VN"/>
        </w:rPr>
        <w:t>CR ≤</w:t>
      </w:r>
      <w:r w:rsidRPr="00064B27">
        <w:rPr>
          <w:szCs w:val="22"/>
          <w:lang w:val="vi-VN"/>
        </w:rPr>
        <w:t xml:space="preserve">10% (0.1). If the consistency </w:t>
      </w:r>
      <w:r w:rsidR="00EB468E">
        <w:rPr>
          <w:szCs w:val="22"/>
        </w:rPr>
        <w:t>ratio</w:t>
      </w:r>
      <w:r w:rsidR="00EB468E" w:rsidRPr="00064B27">
        <w:rPr>
          <w:szCs w:val="22"/>
          <w:lang w:val="vi-VN"/>
        </w:rPr>
        <w:t xml:space="preserve"> </w:t>
      </w:r>
      <w:r w:rsidRPr="00064B27">
        <w:rPr>
          <w:szCs w:val="22"/>
          <w:lang w:val="vi-VN"/>
        </w:rPr>
        <w:t xml:space="preserve">is greater than 10%, the results of comparing pairs of risks of experts must be rechecked (Saaty, 2008). </w:t>
      </w:r>
    </w:p>
    <w:p w14:paraId="088D67AD" w14:textId="77777777" w:rsidR="007857C6" w:rsidRDefault="007857C6" w:rsidP="00DD68D6">
      <w:pPr>
        <w:jc w:val="left"/>
        <w:rPr>
          <w:bCs/>
          <w:szCs w:val="22"/>
        </w:rPr>
      </w:pPr>
    </w:p>
    <w:p w14:paraId="709BB437" w14:textId="04BAAD0C" w:rsidR="00DD68D6" w:rsidRPr="00064B27" w:rsidRDefault="00211C3B" w:rsidP="00DD68D6">
      <w:pPr>
        <w:jc w:val="left"/>
        <w:rPr>
          <w:bCs/>
          <w:szCs w:val="22"/>
          <w:lang w:val="vi-VN"/>
        </w:rPr>
      </w:pPr>
      <w:r w:rsidRPr="00064B27">
        <w:rPr>
          <w:bCs/>
          <w:szCs w:val="22"/>
        </w:rPr>
        <w:t xml:space="preserve">Table </w:t>
      </w:r>
      <w:r w:rsidRPr="00064B27">
        <w:rPr>
          <w:bCs/>
          <w:szCs w:val="22"/>
          <w:lang w:val="vi-VN"/>
        </w:rPr>
        <w:t>6</w:t>
      </w:r>
    </w:p>
    <w:p w14:paraId="2093CD0E" w14:textId="205D8C02" w:rsidR="00DD68D6" w:rsidRPr="00064B27" w:rsidRDefault="00DD68D6" w:rsidP="00DD68D6">
      <w:pPr>
        <w:jc w:val="left"/>
        <w:rPr>
          <w:bCs/>
          <w:szCs w:val="22"/>
          <w:lang w:val="vi-VN"/>
        </w:rPr>
      </w:pPr>
      <w:r w:rsidRPr="00064B27">
        <w:rPr>
          <w:bCs/>
          <w:szCs w:val="22"/>
        </w:rPr>
        <w:t>Random consistency index table (</w:t>
      </w:r>
      <w:proofErr w:type="spellStart"/>
      <w:r w:rsidRPr="00064B27">
        <w:rPr>
          <w:bCs/>
          <w:szCs w:val="22"/>
        </w:rPr>
        <w:t>Saaty</w:t>
      </w:r>
      <w:proofErr w:type="spellEnd"/>
      <w:r w:rsidRPr="00064B27">
        <w:rPr>
          <w:bCs/>
          <w:szCs w:val="22"/>
        </w:rPr>
        <w:t>, 1984)</w:t>
      </w:r>
    </w:p>
    <w:p w14:paraId="612E43C3" w14:textId="77777777" w:rsidR="00DD68D6" w:rsidRPr="00064B27" w:rsidRDefault="00DD68D6" w:rsidP="00DD68D6">
      <w:pPr>
        <w:jc w:val="left"/>
        <w:rPr>
          <w:bCs/>
          <w:szCs w:val="22"/>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683"/>
        <w:gridCol w:w="683"/>
        <w:gridCol w:w="750"/>
        <w:gridCol w:w="723"/>
        <w:gridCol w:w="750"/>
        <w:gridCol w:w="750"/>
        <w:gridCol w:w="750"/>
        <w:gridCol w:w="750"/>
        <w:gridCol w:w="750"/>
        <w:gridCol w:w="639"/>
      </w:tblGrid>
      <w:tr w:rsidR="00064B27" w:rsidRPr="00064B27" w14:paraId="3F2353DA" w14:textId="77777777" w:rsidTr="002F57AC">
        <w:trPr>
          <w:trHeight w:val="433"/>
          <w:jc w:val="center"/>
        </w:trPr>
        <w:tc>
          <w:tcPr>
            <w:tcW w:w="657" w:type="dxa"/>
            <w:tcBorders>
              <w:top w:val="single" w:sz="4" w:space="0" w:color="auto"/>
              <w:left w:val="nil"/>
              <w:bottom w:val="single" w:sz="4" w:space="0" w:color="auto"/>
              <w:right w:val="nil"/>
            </w:tcBorders>
            <w:shd w:val="clear" w:color="auto" w:fill="auto"/>
            <w:vAlign w:val="center"/>
          </w:tcPr>
          <w:p w14:paraId="46EA7A17" w14:textId="77777777" w:rsidR="00DD68D6" w:rsidRPr="00064B27" w:rsidRDefault="00DD68D6" w:rsidP="00D813F0">
            <w:pPr>
              <w:jc w:val="left"/>
              <w:rPr>
                <w:b/>
                <w:szCs w:val="22"/>
                <w:lang w:val="vi-VN"/>
              </w:rPr>
            </w:pPr>
            <w:r w:rsidRPr="00064B27">
              <w:rPr>
                <w:b/>
                <w:szCs w:val="22"/>
                <w:lang w:val="vi-VN"/>
              </w:rPr>
              <w:t>Order</w:t>
            </w:r>
          </w:p>
        </w:tc>
        <w:tc>
          <w:tcPr>
            <w:tcW w:w="683" w:type="dxa"/>
            <w:tcBorders>
              <w:top w:val="single" w:sz="4" w:space="0" w:color="auto"/>
              <w:left w:val="nil"/>
              <w:bottom w:val="single" w:sz="4" w:space="0" w:color="auto"/>
              <w:right w:val="nil"/>
            </w:tcBorders>
            <w:shd w:val="clear" w:color="auto" w:fill="auto"/>
            <w:vAlign w:val="center"/>
          </w:tcPr>
          <w:p w14:paraId="2C5A8D90" w14:textId="77777777" w:rsidR="00DD68D6" w:rsidRPr="00064B27" w:rsidRDefault="00DD68D6" w:rsidP="00D813F0">
            <w:pPr>
              <w:jc w:val="left"/>
              <w:rPr>
                <w:szCs w:val="22"/>
              </w:rPr>
            </w:pPr>
            <w:r w:rsidRPr="00064B27">
              <w:rPr>
                <w:szCs w:val="22"/>
              </w:rPr>
              <w:t>1</w:t>
            </w:r>
          </w:p>
        </w:tc>
        <w:tc>
          <w:tcPr>
            <w:tcW w:w="683" w:type="dxa"/>
            <w:tcBorders>
              <w:top w:val="single" w:sz="4" w:space="0" w:color="auto"/>
              <w:left w:val="nil"/>
              <w:bottom w:val="single" w:sz="4" w:space="0" w:color="auto"/>
              <w:right w:val="nil"/>
            </w:tcBorders>
            <w:shd w:val="clear" w:color="auto" w:fill="auto"/>
            <w:vAlign w:val="center"/>
          </w:tcPr>
          <w:p w14:paraId="28F5928C" w14:textId="77777777" w:rsidR="00DD68D6" w:rsidRPr="00064B27" w:rsidRDefault="00DD68D6" w:rsidP="00D813F0">
            <w:pPr>
              <w:jc w:val="left"/>
              <w:rPr>
                <w:szCs w:val="22"/>
              </w:rPr>
            </w:pPr>
            <w:r w:rsidRPr="00064B27">
              <w:rPr>
                <w:szCs w:val="22"/>
              </w:rPr>
              <w:t>2</w:t>
            </w:r>
          </w:p>
        </w:tc>
        <w:tc>
          <w:tcPr>
            <w:tcW w:w="750" w:type="dxa"/>
            <w:tcBorders>
              <w:top w:val="single" w:sz="4" w:space="0" w:color="auto"/>
              <w:left w:val="nil"/>
              <w:bottom w:val="single" w:sz="4" w:space="0" w:color="auto"/>
              <w:right w:val="nil"/>
            </w:tcBorders>
            <w:shd w:val="clear" w:color="auto" w:fill="auto"/>
            <w:vAlign w:val="center"/>
          </w:tcPr>
          <w:p w14:paraId="7003D867" w14:textId="77777777" w:rsidR="00DD68D6" w:rsidRPr="00064B27" w:rsidRDefault="00DD68D6" w:rsidP="00D813F0">
            <w:pPr>
              <w:jc w:val="left"/>
              <w:rPr>
                <w:szCs w:val="22"/>
              </w:rPr>
            </w:pPr>
            <w:r w:rsidRPr="00064B27">
              <w:rPr>
                <w:szCs w:val="22"/>
              </w:rPr>
              <w:t>3</w:t>
            </w:r>
          </w:p>
        </w:tc>
        <w:tc>
          <w:tcPr>
            <w:tcW w:w="723" w:type="dxa"/>
            <w:tcBorders>
              <w:top w:val="single" w:sz="4" w:space="0" w:color="auto"/>
              <w:left w:val="nil"/>
              <w:bottom w:val="single" w:sz="4" w:space="0" w:color="auto"/>
              <w:right w:val="nil"/>
            </w:tcBorders>
            <w:shd w:val="clear" w:color="auto" w:fill="auto"/>
            <w:vAlign w:val="center"/>
          </w:tcPr>
          <w:p w14:paraId="5E91D590" w14:textId="77777777" w:rsidR="00DD68D6" w:rsidRPr="00064B27" w:rsidRDefault="00DD68D6" w:rsidP="00D813F0">
            <w:pPr>
              <w:jc w:val="left"/>
              <w:rPr>
                <w:szCs w:val="22"/>
              </w:rPr>
            </w:pPr>
            <w:r w:rsidRPr="00064B27">
              <w:rPr>
                <w:szCs w:val="22"/>
              </w:rPr>
              <w:t>4</w:t>
            </w:r>
          </w:p>
        </w:tc>
        <w:tc>
          <w:tcPr>
            <w:tcW w:w="750" w:type="dxa"/>
            <w:tcBorders>
              <w:top w:val="single" w:sz="4" w:space="0" w:color="auto"/>
              <w:left w:val="nil"/>
              <w:bottom w:val="single" w:sz="4" w:space="0" w:color="auto"/>
              <w:right w:val="nil"/>
            </w:tcBorders>
            <w:shd w:val="clear" w:color="auto" w:fill="auto"/>
            <w:vAlign w:val="center"/>
          </w:tcPr>
          <w:p w14:paraId="1BBACF9B" w14:textId="77777777" w:rsidR="00DD68D6" w:rsidRPr="00064B27" w:rsidRDefault="00DD68D6" w:rsidP="00D813F0">
            <w:pPr>
              <w:jc w:val="left"/>
              <w:rPr>
                <w:szCs w:val="22"/>
              </w:rPr>
            </w:pPr>
            <w:r w:rsidRPr="00064B27">
              <w:rPr>
                <w:szCs w:val="22"/>
              </w:rPr>
              <w:t>5</w:t>
            </w:r>
          </w:p>
        </w:tc>
        <w:tc>
          <w:tcPr>
            <w:tcW w:w="750" w:type="dxa"/>
            <w:tcBorders>
              <w:top w:val="single" w:sz="4" w:space="0" w:color="auto"/>
              <w:left w:val="nil"/>
              <w:bottom w:val="single" w:sz="4" w:space="0" w:color="auto"/>
              <w:right w:val="nil"/>
            </w:tcBorders>
            <w:shd w:val="clear" w:color="auto" w:fill="auto"/>
            <w:vAlign w:val="center"/>
          </w:tcPr>
          <w:p w14:paraId="68BB1C10" w14:textId="77777777" w:rsidR="00DD68D6" w:rsidRPr="00064B27" w:rsidRDefault="00DD68D6" w:rsidP="00D813F0">
            <w:pPr>
              <w:jc w:val="left"/>
              <w:rPr>
                <w:szCs w:val="22"/>
              </w:rPr>
            </w:pPr>
            <w:r w:rsidRPr="00064B27">
              <w:rPr>
                <w:szCs w:val="22"/>
              </w:rPr>
              <w:t>6</w:t>
            </w:r>
          </w:p>
        </w:tc>
        <w:tc>
          <w:tcPr>
            <w:tcW w:w="750" w:type="dxa"/>
            <w:tcBorders>
              <w:top w:val="single" w:sz="4" w:space="0" w:color="auto"/>
              <w:left w:val="nil"/>
              <w:bottom w:val="single" w:sz="4" w:space="0" w:color="auto"/>
              <w:right w:val="nil"/>
            </w:tcBorders>
            <w:shd w:val="clear" w:color="auto" w:fill="auto"/>
            <w:vAlign w:val="center"/>
          </w:tcPr>
          <w:p w14:paraId="6D3078D6" w14:textId="77777777" w:rsidR="00DD68D6" w:rsidRPr="00064B27" w:rsidRDefault="00DD68D6" w:rsidP="00D813F0">
            <w:pPr>
              <w:jc w:val="left"/>
              <w:rPr>
                <w:szCs w:val="22"/>
              </w:rPr>
            </w:pPr>
            <w:r w:rsidRPr="00064B27">
              <w:rPr>
                <w:szCs w:val="22"/>
              </w:rPr>
              <w:t>7</w:t>
            </w:r>
          </w:p>
        </w:tc>
        <w:tc>
          <w:tcPr>
            <w:tcW w:w="750" w:type="dxa"/>
            <w:tcBorders>
              <w:top w:val="single" w:sz="4" w:space="0" w:color="auto"/>
              <w:left w:val="nil"/>
              <w:bottom w:val="single" w:sz="4" w:space="0" w:color="auto"/>
              <w:right w:val="nil"/>
            </w:tcBorders>
            <w:shd w:val="clear" w:color="auto" w:fill="auto"/>
            <w:vAlign w:val="center"/>
          </w:tcPr>
          <w:p w14:paraId="7798A093" w14:textId="77777777" w:rsidR="00DD68D6" w:rsidRPr="00064B27" w:rsidRDefault="00DD68D6" w:rsidP="00D813F0">
            <w:pPr>
              <w:jc w:val="left"/>
              <w:rPr>
                <w:szCs w:val="22"/>
              </w:rPr>
            </w:pPr>
            <w:r w:rsidRPr="00064B27">
              <w:rPr>
                <w:szCs w:val="22"/>
              </w:rPr>
              <w:t>8</w:t>
            </w:r>
          </w:p>
        </w:tc>
        <w:tc>
          <w:tcPr>
            <w:tcW w:w="750" w:type="dxa"/>
            <w:tcBorders>
              <w:top w:val="single" w:sz="4" w:space="0" w:color="auto"/>
              <w:left w:val="nil"/>
              <w:bottom w:val="single" w:sz="4" w:space="0" w:color="auto"/>
              <w:right w:val="nil"/>
            </w:tcBorders>
            <w:shd w:val="clear" w:color="auto" w:fill="auto"/>
            <w:vAlign w:val="center"/>
          </w:tcPr>
          <w:p w14:paraId="35552AC1" w14:textId="77777777" w:rsidR="00DD68D6" w:rsidRPr="00064B27" w:rsidRDefault="00DD68D6" w:rsidP="00D813F0">
            <w:pPr>
              <w:jc w:val="left"/>
              <w:rPr>
                <w:szCs w:val="22"/>
              </w:rPr>
            </w:pPr>
            <w:r w:rsidRPr="00064B27">
              <w:rPr>
                <w:szCs w:val="22"/>
              </w:rPr>
              <w:t>9</w:t>
            </w:r>
          </w:p>
        </w:tc>
        <w:tc>
          <w:tcPr>
            <w:tcW w:w="639" w:type="dxa"/>
            <w:tcBorders>
              <w:top w:val="single" w:sz="4" w:space="0" w:color="auto"/>
              <w:left w:val="nil"/>
              <w:bottom w:val="single" w:sz="4" w:space="0" w:color="auto"/>
              <w:right w:val="nil"/>
            </w:tcBorders>
            <w:shd w:val="clear" w:color="auto" w:fill="auto"/>
            <w:vAlign w:val="center"/>
          </w:tcPr>
          <w:p w14:paraId="1F55F1A0" w14:textId="77777777" w:rsidR="00DD68D6" w:rsidRPr="00064B27" w:rsidRDefault="00DD68D6" w:rsidP="00D813F0">
            <w:pPr>
              <w:jc w:val="left"/>
              <w:rPr>
                <w:szCs w:val="22"/>
              </w:rPr>
            </w:pPr>
            <w:r w:rsidRPr="00064B27">
              <w:rPr>
                <w:szCs w:val="22"/>
              </w:rPr>
              <w:t>10</w:t>
            </w:r>
          </w:p>
        </w:tc>
      </w:tr>
      <w:tr w:rsidR="00DD68D6" w:rsidRPr="00064B27" w14:paraId="3944358B" w14:textId="77777777" w:rsidTr="002F57AC">
        <w:trPr>
          <w:trHeight w:val="433"/>
          <w:jc w:val="center"/>
        </w:trPr>
        <w:tc>
          <w:tcPr>
            <w:tcW w:w="657" w:type="dxa"/>
            <w:tcBorders>
              <w:top w:val="single" w:sz="4" w:space="0" w:color="auto"/>
              <w:left w:val="nil"/>
              <w:bottom w:val="single" w:sz="4" w:space="0" w:color="auto"/>
              <w:right w:val="nil"/>
            </w:tcBorders>
            <w:shd w:val="clear" w:color="auto" w:fill="auto"/>
            <w:vAlign w:val="center"/>
          </w:tcPr>
          <w:p w14:paraId="4954AC09" w14:textId="77777777" w:rsidR="00DD68D6" w:rsidRPr="00064B27" w:rsidRDefault="00DD68D6" w:rsidP="00D813F0">
            <w:pPr>
              <w:jc w:val="left"/>
              <w:rPr>
                <w:b/>
                <w:szCs w:val="22"/>
              </w:rPr>
            </w:pPr>
            <w:r w:rsidRPr="00064B27">
              <w:rPr>
                <w:b/>
                <w:szCs w:val="22"/>
              </w:rPr>
              <w:t>RI</w:t>
            </w:r>
          </w:p>
        </w:tc>
        <w:tc>
          <w:tcPr>
            <w:tcW w:w="683" w:type="dxa"/>
            <w:tcBorders>
              <w:top w:val="single" w:sz="4" w:space="0" w:color="auto"/>
              <w:left w:val="nil"/>
              <w:bottom w:val="single" w:sz="4" w:space="0" w:color="auto"/>
              <w:right w:val="nil"/>
            </w:tcBorders>
            <w:shd w:val="clear" w:color="auto" w:fill="auto"/>
            <w:vAlign w:val="center"/>
          </w:tcPr>
          <w:p w14:paraId="5058A6F1" w14:textId="77777777" w:rsidR="00DD68D6" w:rsidRPr="00064B27" w:rsidRDefault="00DD68D6" w:rsidP="00D813F0">
            <w:pPr>
              <w:jc w:val="left"/>
              <w:rPr>
                <w:szCs w:val="22"/>
              </w:rPr>
            </w:pPr>
            <w:r w:rsidRPr="00064B27">
              <w:rPr>
                <w:szCs w:val="22"/>
              </w:rPr>
              <w:t>0</w:t>
            </w:r>
          </w:p>
        </w:tc>
        <w:tc>
          <w:tcPr>
            <w:tcW w:w="683" w:type="dxa"/>
            <w:tcBorders>
              <w:top w:val="single" w:sz="4" w:space="0" w:color="auto"/>
              <w:left w:val="nil"/>
              <w:bottom w:val="single" w:sz="4" w:space="0" w:color="auto"/>
              <w:right w:val="nil"/>
            </w:tcBorders>
            <w:shd w:val="clear" w:color="auto" w:fill="auto"/>
            <w:vAlign w:val="center"/>
          </w:tcPr>
          <w:p w14:paraId="740944F0" w14:textId="77777777" w:rsidR="00DD68D6" w:rsidRPr="00064B27" w:rsidRDefault="00DD68D6" w:rsidP="00D813F0">
            <w:pPr>
              <w:jc w:val="left"/>
              <w:rPr>
                <w:szCs w:val="22"/>
              </w:rPr>
            </w:pPr>
            <w:r w:rsidRPr="00064B27">
              <w:rPr>
                <w:szCs w:val="22"/>
              </w:rPr>
              <w:t>0</w:t>
            </w:r>
          </w:p>
        </w:tc>
        <w:tc>
          <w:tcPr>
            <w:tcW w:w="750" w:type="dxa"/>
            <w:tcBorders>
              <w:top w:val="single" w:sz="4" w:space="0" w:color="auto"/>
              <w:left w:val="nil"/>
              <w:bottom w:val="single" w:sz="4" w:space="0" w:color="auto"/>
              <w:right w:val="nil"/>
            </w:tcBorders>
            <w:shd w:val="clear" w:color="auto" w:fill="auto"/>
            <w:vAlign w:val="center"/>
          </w:tcPr>
          <w:p w14:paraId="22A69FC7" w14:textId="77777777" w:rsidR="00DD68D6" w:rsidRPr="00064B27" w:rsidRDefault="00DD68D6" w:rsidP="00D813F0">
            <w:pPr>
              <w:jc w:val="left"/>
              <w:rPr>
                <w:szCs w:val="22"/>
              </w:rPr>
            </w:pPr>
            <w:r w:rsidRPr="00064B27">
              <w:rPr>
                <w:szCs w:val="22"/>
              </w:rPr>
              <w:t>0.58</w:t>
            </w:r>
          </w:p>
        </w:tc>
        <w:tc>
          <w:tcPr>
            <w:tcW w:w="723" w:type="dxa"/>
            <w:tcBorders>
              <w:top w:val="single" w:sz="4" w:space="0" w:color="auto"/>
              <w:left w:val="nil"/>
              <w:bottom w:val="single" w:sz="4" w:space="0" w:color="auto"/>
              <w:right w:val="nil"/>
            </w:tcBorders>
            <w:shd w:val="clear" w:color="auto" w:fill="auto"/>
            <w:vAlign w:val="center"/>
          </w:tcPr>
          <w:p w14:paraId="6D4C610B" w14:textId="77777777" w:rsidR="00DD68D6" w:rsidRPr="00064B27" w:rsidRDefault="00DD68D6" w:rsidP="00D813F0">
            <w:pPr>
              <w:jc w:val="left"/>
              <w:rPr>
                <w:szCs w:val="22"/>
              </w:rPr>
            </w:pPr>
            <w:r w:rsidRPr="00064B27">
              <w:rPr>
                <w:szCs w:val="22"/>
              </w:rPr>
              <w:t>0.9</w:t>
            </w:r>
          </w:p>
        </w:tc>
        <w:tc>
          <w:tcPr>
            <w:tcW w:w="750" w:type="dxa"/>
            <w:tcBorders>
              <w:top w:val="single" w:sz="4" w:space="0" w:color="auto"/>
              <w:left w:val="nil"/>
              <w:bottom w:val="single" w:sz="4" w:space="0" w:color="auto"/>
              <w:right w:val="nil"/>
            </w:tcBorders>
            <w:shd w:val="clear" w:color="auto" w:fill="auto"/>
            <w:vAlign w:val="center"/>
          </w:tcPr>
          <w:p w14:paraId="2633D557" w14:textId="77777777" w:rsidR="00DD68D6" w:rsidRPr="00064B27" w:rsidRDefault="00DD68D6" w:rsidP="00D813F0">
            <w:pPr>
              <w:jc w:val="left"/>
              <w:rPr>
                <w:szCs w:val="22"/>
              </w:rPr>
            </w:pPr>
            <w:r w:rsidRPr="00064B27">
              <w:rPr>
                <w:szCs w:val="22"/>
              </w:rPr>
              <w:t>1.12</w:t>
            </w:r>
          </w:p>
        </w:tc>
        <w:tc>
          <w:tcPr>
            <w:tcW w:w="750" w:type="dxa"/>
            <w:tcBorders>
              <w:top w:val="single" w:sz="4" w:space="0" w:color="auto"/>
              <w:left w:val="nil"/>
              <w:bottom w:val="single" w:sz="4" w:space="0" w:color="auto"/>
              <w:right w:val="nil"/>
            </w:tcBorders>
            <w:shd w:val="clear" w:color="auto" w:fill="auto"/>
            <w:vAlign w:val="center"/>
          </w:tcPr>
          <w:p w14:paraId="2D8C2520" w14:textId="77777777" w:rsidR="00DD68D6" w:rsidRPr="00064B27" w:rsidRDefault="00DD68D6" w:rsidP="00D813F0">
            <w:pPr>
              <w:jc w:val="left"/>
              <w:rPr>
                <w:szCs w:val="22"/>
              </w:rPr>
            </w:pPr>
            <w:r w:rsidRPr="00064B27">
              <w:rPr>
                <w:szCs w:val="22"/>
              </w:rPr>
              <w:t>1.24</w:t>
            </w:r>
          </w:p>
        </w:tc>
        <w:tc>
          <w:tcPr>
            <w:tcW w:w="750" w:type="dxa"/>
            <w:tcBorders>
              <w:top w:val="single" w:sz="4" w:space="0" w:color="auto"/>
              <w:left w:val="nil"/>
              <w:bottom w:val="single" w:sz="4" w:space="0" w:color="auto"/>
              <w:right w:val="nil"/>
            </w:tcBorders>
            <w:shd w:val="clear" w:color="auto" w:fill="auto"/>
            <w:vAlign w:val="center"/>
          </w:tcPr>
          <w:p w14:paraId="74791124" w14:textId="77777777" w:rsidR="00DD68D6" w:rsidRPr="00064B27" w:rsidRDefault="00DD68D6" w:rsidP="00D813F0">
            <w:pPr>
              <w:jc w:val="left"/>
              <w:rPr>
                <w:szCs w:val="22"/>
              </w:rPr>
            </w:pPr>
            <w:r w:rsidRPr="00064B27">
              <w:rPr>
                <w:szCs w:val="22"/>
              </w:rPr>
              <w:t>1.32</w:t>
            </w:r>
          </w:p>
        </w:tc>
        <w:tc>
          <w:tcPr>
            <w:tcW w:w="750" w:type="dxa"/>
            <w:tcBorders>
              <w:top w:val="single" w:sz="4" w:space="0" w:color="auto"/>
              <w:left w:val="nil"/>
              <w:bottom w:val="single" w:sz="4" w:space="0" w:color="auto"/>
              <w:right w:val="nil"/>
            </w:tcBorders>
            <w:shd w:val="clear" w:color="auto" w:fill="auto"/>
            <w:vAlign w:val="center"/>
          </w:tcPr>
          <w:p w14:paraId="63938E15" w14:textId="77777777" w:rsidR="00DD68D6" w:rsidRPr="00064B27" w:rsidRDefault="00DD68D6" w:rsidP="00D813F0">
            <w:pPr>
              <w:jc w:val="left"/>
              <w:rPr>
                <w:szCs w:val="22"/>
              </w:rPr>
            </w:pPr>
            <w:r w:rsidRPr="00064B27">
              <w:rPr>
                <w:szCs w:val="22"/>
              </w:rPr>
              <w:t>1.41</w:t>
            </w:r>
          </w:p>
        </w:tc>
        <w:tc>
          <w:tcPr>
            <w:tcW w:w="750" w:type="dxa"/>
            <w:tcBorders>
              <w:top w:val="single" w:sz="4" w:space="0" w:color="auto"/>
              <w:left w:val="nil"/>
              <w:bottom w:val="single" w:sz="4" w:space="0" w:color="auto"/>
              <w:right w:val="nil"/>
            </w:tcBorders>
            <w:shd w:val="clear" w:color="auto" w:fill="auto"/>
            <w:vAlign w:val="center"/>
          </w:tcPr>
          <w:p w14:paraId="2EBEAD26" w14:textId="77777777" w:rsidR="00DD68D6" w:rsidRPr="00064B27" w:rsidRDefault="00DD68D6" w:rsidP="00D813F0">
            <w:pPr>
              <w:jc w:val="left"/>
              <w:rPr>
                <w:szCs w:val="22"/>
              </w:rPr>
            </w:pPr>
            <w:r w:rsidRPr="00064B27">
              <w:rPr>
                <w:szCs w:val="22"/>
              </w:rPr>
              <w:t>1.45</w:t>
            </w:r>
          </w:p>
        </w:tc>
        <w:tc>
          <w:tcPr>
            <w:tcW w:w="639" w:type="dxa"/>
            <w:tcBorders>
              <w:top w:val="single" w:sz="4" w:space="0" w:color="auto"/>
              <w:left w:val="nil"/>
              <w:bottom w:val="single" w:sz="4" w:space="0" w:color="auto"/>
              <w:right w:val="nil"/>
            </w:tcBorders>
            <w:shd w:val="clear" w:color="auto" w:fill="auto"/>
            <w:vAlign w:val="center"/>
          </w:tcPr>
          <w:p w14:paraId="64054566" w14:textId="77777777" w:rsidR="00DD68D6" w:rsidRPr="00064B27" w:rsidRDefault="00DD68D6" w:rsidP="00D813F0">
            <w:pPr>
              <w:jc w:val="left"/>
              <w:rPr>
                <w:szCs w:val="22"/>
              </w:rPr>
            </w:pPr>
            <w:r w:rsidRPr="00064B27">
              <w:rPr>
                <w:szCs w:val="22"/>
              </w:rPr>
              <w:t>1.49</w:t>
            </w:r>
          </w:p>
        </w:tc>
      </w:tr>
    </w:tbl>
    <w:p w14:paraId="42F43FB0" w14:textId="77777777" w:rsidR="00DD68D6" w:rsidRPr="00064B27" w:rsidRDefault="00DD68D6" w:rsidP="003373E6">
      <w:pPr>
        <w:widowControl w:val="0"/>
        <w:autoSpaceDE w:val="0"/>
        <w:autoSpaceDN w:val="0"/>
        <w:rPr>
          <w:szCs w:val="22"/>
          <w:lang w:val="vi-VN"/>
        </w:rPr>
      </w:pPr>
    </w:p>
    <w:p w14:paraId="4FB0D456" w14:textId="60ECE7E1" w:rsidR="00D23402" w:rsidRPr="00064B27" w:rsidRDefault="00D23402" w:rsidP="00D23402">
      <w:pPr>
        <w:widowControl w:val="0"/>
        <w:autoSpaceDE w:val="0"/>
        <w:autoSpaceDN w:val="0"/>
        <w:rPr>
          <w:szCs w:val="22"/>
          <w:lang w:val="vi-VN"/>
        </w:rPr>
      </w:pPr>
      <w:r w:rsidRPr="00064B27">
        <w:rPr>
          <w:szCs w:val="22"/>
        </w:rPr>
        <w:t xml:space="preserve">Step 3: </w:t>
      </w:r>
      <w:r w:rsidRPr="00064B27">
        <w:rPr>
          <w:szCs w:val="22"/>
          <w:lang w:val="vi-VN"/>
        </w:rPr>
        <w:t>C</w:t>
      </w:r>
      <w:proofErr w:type="spellStart"/>
      <w:r w:rsidRPr="00064B27">
        <w:rPr>
          <w:szCs w:val="22"/>
        </w:rPr>
        <w:t>alculate</w:t>
      </w:r>
      <w:proofErr w:type="spellEnd"/>
      <w:r w:rsidRPr="00064B27">
        <w:rPr>
          <w:szCs w:val="22"/>
        </w:rPr>
        <w:t xml:space="preserve"> the overall weight.</w:t>
      </w:r>
      <w:r w:rsidRPr="00064B27">
        <w:rPr>
          <w:szCs w:val="22"/>
          <w:lang w:val="vi-VN"/>
        </w:rPr>
        <w:t xml:space="preserve"> The overall weight calculation expression was pro</w:t>
      </w:r>
      <w:r w:rsidR="00D64A4D" w:rsidRPr="00064B27">
        <w:rPr>
          <w:szCs w:val="22"/>
          <w:lang w:val="vi-VN"/>
        </w:rPr>
        <w:t>posed by Saaty (1984) in Eq</w:t>
      </w:r>
      <w:proofErr w:type="spellStart"/>
      <w:r w:rsidR="00B35E2D">
        <w:rPr>
          <w:szCs w:val="22"/>
        </w:rPr>
        <w:t>uation</w:t>
      </w:r>
      <w:proofErr w:type="spellEnd"/>
      <w:r w:rsidR="00B35E2D">
        <w:rPr>
          <w:szCs w:val="22"/>
        </w:rPr>
        <w:t xml:space="preserve"> 4</w:t>
      </w:r>
      <w:r w:rsidRPr="00064B27">
        <w:rPr>
          <w:szCs w:val="22"/>
          <w:lang w:val="vi-VN"/>
        </w:rPr>
        <w:t>.</w:t>
      </w:r>
    </w:p>
    <w:p w14:paraId="4DCED503" w14:textId="77777777" w:rsidR="00D23402" w:rsidRPr="00064B27" w:rsidRDefault="00D23402" w:rsidP="00D23402">
      <w:pPr>
        <w:widowControl w:val="0"/>
        <w:autoSpaceDE w:val="0"/>
        <w:autoSpaceDN w:val="0"/>
        <w:rPr>
          <w:szCs w:val="22"/>
          <w:lang w:val="vi-VN"/>
        </w:rPr>
      </w:pPr>
    </w:p>
    <w:p w14:paraId="12CEB1E7" w14:textId="7B888C3C" w:rsidR="00D23402" w:rsidRPr="00064B27" w:rsidRDefault="00D23402" w:rsidP="0091631E">
      <w:pPr>
        <w:widowControl w:val="0"/>
        <w:autoSpaceDE w:val="0"/>
        <w:autoSpaceDN w:val="0"/>
        <w:ind w:left="720" w:firstLine="720"/>
        <w:rPr>
          <w:szCs w:val="22"/>
          <w:lang w:val="vi-VN"/>
        </w:rPr>
      </w:pPr>
      <w:r w:rsidRPr="00064B27">
        <w:rPr>
          <w:szCs w:val="22"/>
          <w:lang w:val="vi-VN"/>
        </w:rPr>
        <w:t xml:space="preserve">Overall weight = Local weight </w:t>
      </w:r>
      <w:r w:rsidR="00EF42C5" w:rsidRPr="00064B27">
        <w:rPr>
          <w:rFonts w:ascii="DejaVu Serif Condensed" w:eastAsia="DejaVu Serif Condensed" w:hAnsi="DejaVu Serif Condensed"/>
          <w:w w:val="110"/>
          <w:sz w:val="20"/>
        </w:rPr>
        <w:t>×</w:t>
      </w:r>
      <w:r w:rsidRPr="00064B27">
        <w:rPr>
          <w:szCs w:val="22"/>
          <w:lang w:val="vi-VN"/>
        </w:rPr>
        <w:t xml:space="preserve"> G</w:t>
      </w:r>
      <w:r w:rsidR="00D64A4D" w:rsidRPr="00064B27">
        <w:rPr>
          <w:szCs w:val="22"/>
          <w:lang w:val="vi-VN"/>
        </w:rPr>
        <w:t>lobal weight                  (</w:t>
      </w:r>
      <w:r w:rsidR="00B35E2D">
        <w:rPr>
          <w:szCs w:val="22"/>
        </w:rPr>
        <w:t>4</w:t>
      </w:r>
      <w:r w:rsidRPr="00064B27">
        <w:rPr>
          <w:szCs w:val="22"/>
          <w:lang w:val="vi-VN"/>
        </w:rPr>
        <w:t>)</w:t>
      </w:r>
    </w:p>
    <w:p w14:paraId="3B5B900E" w14:textId="77777777" w:rsidR="00D23402" w:rsidRPr="00064B27" w:rsidRDefault="00D23402" w:rsidP="003373E6">
      <w:pPr>
        <w:widowControl w:val="0"/>
        <w:autoSpaceDE w:val="0"/>
        <w:autoSpaceDN w:val="0"/>
        <w:rPr>
          <w:szCs w:val="22"/>
          <w:lang w:val="vi-VN"/>
        </w:rPr>
      </w:pPr>
    </w:p>
    <w:p w14:paraId="54491EF3" w14:textId="21629C0D" w:rsidR="005613BA" w:rsidRPr="00916C46" w:rsidRDefault="00352297" w:rsidP="006A700E">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Calculation of  imp</w:t>
      </w:r>
      <w:r w:rsidR="006A700E" w:rsidRPr="00916C46">
        <w:rPr>
          <w:rFonts w:ascii="Times New Roman" w:hAnsi="Times New Roman" w:cs="Times New Roman"/>
          <w:b/>
          <w:sz w:val="20"/>
          <w:lang w:val="vi-VN"/>
        </w:rPr>
        <w:t>act of risk criteria</w:t>
      </w:r>
    </w:p>
    <w:p w14:paraId="63B3EC23" w14:textId="745D8946" w:rsidR="005613BA" w:rsidRPr="00064B27" w:rsidRDefault="005613BA" w:rsidP="003373E6">
      <w:pPr>
        <w:widowControl w:val="0"/>
        <w:autoSpaceDE w:val="0"/>
        <w:autoSpaceDN w:val="0"/>
        <w:rPr>
          <w:szCs w:val="22"/>
          <w:lang w:val="vi-VN"/>
        </w:rPr>
      </w:pPr>
      <w:r w:rsidRPr="00064B27">
        <w:rPr>
          <w:szCs w:val="22"/>
          <w:lang w:val="vi-VN"/>
        </w:rPr>
        <w:t>After having the overall weight results</w:t>
      </w:r>
      <w:r w:rsidR="00B35E2D">
        <w:rPr>
          <w:szCs w:val="22"/>
        </w:rPr>
        <w:t>,</w:t>
      </w:r>
      <w:r w:rsidR="00731847">
        <w:rPr>
          <w:szCs w:val="22"/>
        </w:rPr>
        <w:t xml:space="preserve"> </w:t>
      </w:r>
      <w:r w:rsidR="00B35E2D">
        <w:rPr>
          <w:szCs w:val="22"/>
        </w:rPr>
        <w:t>we then</w:t>
      </w:r>
      <w:r w:rsidRPr="00064B27">
        <w:rPr>
          <w:szCs w:val="22"/>
          <w:lang w:val="vi-VN"/>
        </w:rPr>
        <w:t xml:space="preserve"> calculate</w:t>
      </w:r>
      <w:r w:rsidR="00B35E2D">
        <w:rPr>
          <w:szCs w:val="22"/>
        </w:rPr>
        <w:t>d</w:t>
      </w:r>
      <w:r w:rsidRPr="00064B27">
        <w:rPr>
          <w:szCs w:val="22"/>
          <w:lang w:val="vi-VN"/>
        </w:rPr>
        <w:t xml:space="preserve"> the overall converted weight (</w:t>
      </w:r>
      <w:proofErr w:type="spellStart"/>
      <w:r w:rsidR="00B476FA" w:rsidRPr="00064B27">
        <w:rPr>
          <w:szCs w:val="22"/>
          <w:lang w:val="en-CA"/>
        </w:rPr>
        <w:t>i</w:t>
      </w:r>
      <w:proofErr w:type="spellEnd"/>
      <w:r w:rsidRPr="00064B27">
        <w:rPr>
          <w:szCs w:val="22"/>
          <w:lang w:val="vi-VN"/>
        </w:rPr>
        <w:t xml:space="preserve">mpact of risk </w:t>
      </w:r>
      <w:r w:rsidR="006A700E" w:rsidRPr="00064B27">
        <w:rPr>
          <w:szCs w:val="22"/>
          <w:lang w:val="vi-VN"/>
        </w:rPr>
        <w:t>criteria</w:t>
      </w:r>
      <w:r w:rsidR="007722F3" w:rsidRPr="00064B27">
        <w:rPr>
          <w:szCs w:val="22"/>
          <w:lang w:val="vi-VN"/>
        </w:rPr>
        <w:t>).</w:t>
      </w:r>
      <w:r w:rsidR="001B77CE" w:rsidRPr="00064B27">
        <w:rPr>
          <w:szCs w:val="22"/>
          <w:lang w:val="vi-VN"/>
        </w:rPr>
        <w:t xml:space="preserve">  </w:t>
      </w:r>
      <w:r w:rsidR="00B24D5A" w:rsidRPr="00064B27">
        <w:rPr>
          <w:szCs w:val="22"/>
          <w:lang w:val="vi-VN"/>
        </w:rPr>
        <w:t xml:space="preserve"> </w:t>
      </w:r>
    </w:p>
    <w:p w14:paraId="68F91749" w14:textId="77777777" w:rsidR="005613BA" w:rsidRPr="00064B27" w:rsidRDefault="005613BA" w:rsidP="003373E6">
      <w:pPr>
        <w:widowControl w:val="0"/>
        <w:autoSpaceDE w:val="0"/>
        <w:autoSpaceDN w:val="0"/>
        <w:rPr>
          <w:szCs w:val="22"/>
          <w:lang w:val="vi-VN"/>
        </w:rPr>
      </w:pPr>
    </w:p>
    <w:p w14:paraId="5E4E9AFE" w14:textId="5286094B" w:rsidR="001214CC" w:rsidRPr="00064B27" w:rsidRDefault="00731847" w:rsidP="001214CC">
      <w:pPr>
        <w:rPr>
          <w:szCs w:val="22"/>
          <w:lang w:val="vi-VN"/>
        </w:rPr>
      </w:pPr>
      <w:r>
        <w:rPr>
          <w:szCs w:val="22"/>
        </w:rPr>
        <w:t>First, we c</w:t>
      </w:r>
      <w:r w:rsidR="001214CC" w:rsidRPr="00064B27">
        <w:rPr>
          <w:szCs w:val="22"/>
        </w:rPr>
        <w:t>alculate</w:t>
      </w:r>
      <w:r>
        <w:rPr>
          <w:szCs w:val="22"/>
        </w:rPr>
        <w:t>d</w:t>
      </w:r>
      <w:r w:rsidR="001214CC" w:rsidRPr="00064B27">
        <w:rPr>
          <w:szCs w:val="22"/>
        </w:rPr>
        <w:t xml:space="preserve"> the converted overall weight (</w:t>
      </w:r>
      <w:r w:rsidR="0046145B" w:rsidRPr="00064B27">
        <w:rPr>
          <w:szCs w:val="22"/>
        </w:rPr>
        <w:t>i</w:t>
      </w:r>
      <w:r w:rsidR="001214CC" w:rsidRPr="00064B27">
        <w:rPr>
          <w:szCs w:val="22"/>
        </w:rPr>
        <w:t xml:space="preserve">mpact of risk </w:t>
      </w:r>
      <w:r w:rsidR="00B24D5A" w:rsidRPr="00064B27">
        <w:rPr>
          <w:szCs w:val="22"/>
        </w:rPr>
        <w:t>criteria</w:t>
      </w:r>
      <w:r w:rsidR="001214CC" w:rsidRPr="00064B27">
        <w:rPr>
          <w:szCs w:val="22"/>
        </w:rPr>
        <w:t xml:space="preserve">). The impact level of the risk factor </w:t>
      </w:r>
      <w:r w:rsidR="00B35E2D">
        <w:rPr>
          <w:szCs w:val="22"/>
        </w:rPr>
        <w:t>wa</w:t>
      </w:r>
      <w:r w:rsidR="00B35E2D" w:rsidRPr="00064B27">
        <w:rPr>
          <w:szCs w:val="22"/>
        </w:rPr>
        <w:t xml:space="preserve">s </w:t>
      </w:r>
      <w:r w:rsidR="001214CC" w:rsidRPr="00064B27">
        <w:rPr>
          <w:szCs w:val="22"/>
        </w:rPr>
        <w:t xml:space="preserve">determined based on the impact level scale (very low/0.05, low/0.10, </w:t>
      </w:r>
      <w:r w:rsidR="001214CC" w:rsidRPr="00064B27">
        <w:rPr>
          <w:szCs w:val="22"/>
          <w:lang w:val="vi-VN"/>
        </w:rPr>
        <w:t>m</w:t>
      </w:r>
      <w:proofErr w:type="spellStart"/>
      <w:r w:rsidR="001214CC" w:rsidRPr="00064B27">
        <w:rPr>
          <w:szCs w:val="22"/>
        </w:rPr>
        <w:t>edium</w:t>
      </w:r>
      <w:proofErr w:type="spellEnd"/>
      <w:r w:rsidR="001214CC" w:rsidRPr="00064B27">
        <w:rPr>
          <w:szCs w:val="22"/>
        </w:rPr>
        <w:t xml:space="preserve">/0.20, high/0.40, very high/0.80 as </w:t>
      </w:r>
      <w:r w:rsidR="0091631E">
        <w:rPr>
          <w:szCs w:val="22"/>
        </w:rPr>
        <w:t xml:space="preserve">in </w:t>
      </w:r>
      <w:r w:rsidR="001214CC" w:rsidRPr="00064B27">
        <w:rPr>
          <w:szCs w:val="22"/>
        </w:rPr>
        <w:t>Table</w:t>
      </w:r>
      <w:r w:rsidR="00442422" w:rsidRPr="00064B27">
        <w:rPr>
          <w:szCs w:val="22"/>
          <w:lang w:val="vi-VN"/>
        </w:rPr>
        <w:t xml:space="preserve"> 7</w:t>
      </w:r>
      <w:r w:rsidR="001214CC" w:rsidRPr="00064B27">
        <w:rPr>
          <w:szCs w:val="22"/>
        </w:rPr>
        <w:t xml:space="preserve">) by using linear interpolation. The risk with the highest overall weight </w:t>
      </w:r>
      <w:r w:rsidR="0046145B" w:rsidRPr="00064B27">
        <w:rPr>
          <w:szCs w:val="22"/>
        </w:rPr>
        <w:t>is</w:t>
      </w:r>
      <w:r w:rsidR="001214CC" w:rsidRPr="00064B27">
        <w:rPr>
          <w:szCs w:val="22"/>
        </w:rPr>
        <w:t xml:space="preserve"> assigned a weight of 0.8</w:t>
      </w:r>
      <w:r w:rsidR="0046145B" w:rsidRPr="00064B27">
        <w:rPr>
          <w:szCs w:val="22"/>
        </w:rPr>
        <w:t>,</w:t>
      </w:r>
      <w:r w:rsidR="001214CC" w:rsidRPr="00064B27">
        <w:rPr>
          <w:szCs w:val="22"/>
        </w:rPr>
        <w:t xml:space="preserve"> and the risk with the lowest overall weight </w:t>
      </w:r>
      <w:r w:rsidR="0046145B" w:rsidRPr="00064B27">
        <w:rPr>
          <w:szCs w:val="22"/>
        </w:rPr>
        <w:t>is</w:t>
      </w:r>
      <w:r w:rsidR="001214CC" w:rsidRPr="00064B27">
        <w:rPr>
          <w:szCs w:val="22"/>
        </w:rPr>
        <w:t xml:space="preserve"> assigned a weight of 0.05. Linear interpolation </w:t>
      </w:r>
      <w:r w:rsidR="00B35E2D">
        <w:rPr>
          <w:szCs w:val="22"/>
        </w:rPr>
        <w:t>was</w:t>
      </w:r>
      <w:r w:rsidR="00B35E2D" w:rsidRPr="00064B27">
        <w:rPr>
          <w:szCs w:val="22"/>
        </w:rPr>
        <w:t xml:space="preserve"> </w:t>
      </w:r>
      <w:r w:rsidR="001214CC" w:rsidRPr="00064B27">
        <w:rPr>
          <w:szCs w:val="22"/>
        </w:rPr>
        <w:t>used to calculate the weights of the remaining risks.</w:t>
      </w:r>
    </w:p>
    <w:p w14:paraId="5F6D2928" w14:textId="3F45AEF1" w:rsidR="00B35E2D" w:rsidRPr="0091631E" w:rsidRDefault="001214CC" w:rsidP="0091631E">
      <w:pPr>
        <w:pStyle w:val="BodyText"/>
        <w:tabs>
          <w:tab w:val="left" w:pos="1892"/>
        </w:tabs>
      </w:pPr>
      <w:r w:rsidRPr="00064B27">
        <w:rPr>
          <w:lang w:val="vi-VN"/>
        </w:rPr>
        <w:tab/>
      </w:r>
    </w:p>
    <w:p w14:paraId="0963C048" w14:textId="3740D69D" w:rsidR="001214CC" w:rsidRPr="00064B27" w:rsidRDefault="00442422" w:rsidP="001214CC">
      <w:pPr>
        <w:pStyle w:val="BodyText"/>
        <w:rPr>
          <w:lang w:val="vi-VN"/>
        </w:rPr>
      </w:pPr>
      <w:r w:rsidRPr="00064B27">
        <w:rPr>
          <w:lang w:val="vi-VN"/>
        </w:rPr>
        <w:t>Table 7</w:t>
      </w:r>
      <w:r w:rsidR="001214CC" w:rsidRPr="00064B27">
        <w:rPr>
          <w:lang w:val="vi-VN"/>
        </w:rPr>
        <w:t xml:space="preserve"> </w:t>
      </w:r>
    </w:p>
    <w:p w14:paraId="52D4450D" w14:textId="78F7CD89" w:rsidR="001214CC" w:rsidRPr="00064B27" w:rsidRDefault="001214CC" w:rsidP="001214CC">
      <w:pPr>
        <w:pStyle w:val="BodyText"/>
        <w:rPr>
          <w:lang w:val="vi-VN"/>
        </w:rPr>
      </w:pPr>
      <w:r w:rsidRPr="00064B27">
        <w:rPr>
          <w:lang w:val="vi-VN"/>
        </w:rPr>
        <w:t>Risk impact ratings(s) with a corresponding description of impact levels and scores proposed by Project Management Institute (2017)</w:t>
      </w:r>
    </w:p>
    <w:p w14:paraId="3469D4B9" w14:textId="77777777" w:rsidR="001214CC" w:rsidRPr="00064B27" w:rsidRDefault="001214CC" w:rsidP="001214CC">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8"/>
        <w:gridCol w:w="2567"/>
        <w:gridCol w:w="3149"/>
      </w:tblGrid>
      <w:tr w:rsidR="00064B27" w:rsidRPr="00064B27" w14:paraId="6EC3DBB7" w14:textId="77777777" w:rsidTr="00DD76EE">
        <w:trPr>
          <w:trHeight w:val="442"/>
          <w:jc w:val="center"/>
        </w:trPr>
        <w:tc>
          <w:tcPr>
            <w:tcW w:w="2188" w:type="dxa"/>
            <w:tcBorders>
              <w:top w:val="single" w:sz="4" w:space="0" w:color="auto"/>
              <w:left w:val="nil"/>
              <w:bottom w:val="single" w:sz="4" w:space="0" w:color="auto"/>
              <w:right w:val="nil"/>
            </w:tcBorders>
            <w:vAlign w:val="center"/>
          </w:tcPr>
          <w:p w14:paraId="5B127E3E" w14:textId="77777777" w:rsidR="001214CC" w:rsidRPr="00064B27" w:rsidRDefault="001214CC" w:rsidP="00DD76EE">
            <w:pPr>
              <w:spacing w:line="252" w:lineRule="auto"/>
              <w:jc w:val="center"/>
              <w:rPr>
                <w:b/>
                <w:szCs w:val="22"/>
                <w:lang w:val="vi-VN"/>
              </w:rPr>
            </w:pPr>
            <w:r w:rsidRPr="00064B27">
              <w:rPr>
                <w:b/>
                <w:szCs w:val="22"/>
              </w:rPr>
              <w:t>Impact score</w:t>
            </w:r>
          </w:p>
        </w:tc>
        <w:tc>
          <w:tcPr>
            <w:tcW w:w="2567" w:type="dxa"/>
            <w:tcBorders>
              <w:top w:val="single" w:sz="4" w:space="0" w:color="auto"/>
              <w:left w:val="nil"/>
              <w:bottom w:val="single" w:sz="4" w:space="0" w:color="auto"/>
              <w:right w:val="nil"/>
            </w:tcBorders>
            <w:shd w:val="clear" w:color="auto" w:fill="auto"/>
            <w:vAlign w:val="center"/>
          </w:tcPr>
          <w:p w14:paraId="6F8203D6" w14:textId="77777777" w:rsidR="001214CC" w:rsidRPr="00064B27" w:rsidRDefault="001214CC" w:rsidP="00DD76EE">
            <w:pPr>
              <w:spacing w:line="252" w:lineRule="auto"/>
              <w:jc w:val="left"/>
              <w:rPr>
                <w:b/>
                <w:szCs w:val="22"/>
              </w:rPr>
            </w:pPr>
            <w:r w:rsidRPr="00064B27">
              <w:rPr>
                <w:b/>
                <w:szCs w:val="22"/>
              </w:rPr>
              <w:t>Impact level</w:t>
            </w:r>
          </w:p>
        </w:tc>
        <w:tc>
          <w:tcPr>
            <w:tcW w:w="3149" w:type="dxa"/>
            <w:tcBorders>
              <w:top w:val="single" w:sz="4" w:space="0" w:color="auto"/>
              <w:left w:val="nil"/>
              <w:bottom w:val="single" w:sz="4" w:space="0" w:color="auto"/>
              <w:right w:val="nil"/>
            </w:tcBorders>
            <w:shd w:val="clear" w:color="auto" w:fill="auto"/>
            <w:vAlign w:val="center"/>
          </w:tcPr>
          <w:p w14:paraId="69DA177C" w14:textId="77777777" w:rsidR="001214CC" w:rsidRPr="00064B27" w:rsidRDefault="001214CC" w:rsidP="00DD76EE">
            <w:pPr>
              <w:spacing w:line="252" w:lineRule="auto"/>
              <w:jc w:val="left"/>
              <w:rPr>
                <w:b/>
                <w:szCs w:val="22"/>
              </w:rPr>
            </w:pPr>
            <w:r w:rsidRPr="00064B27">
              <w:rPr>
                <w:b/>
                <w:szCs w:val="22"/>
              </w:rPr>
              <w:t>Impact value</w:t>
            </w:r>
          </w:p>
        </w:tc>
      </w:tr>
      <w:tr w:rsidR="00064B27" w:rsidRPr="00064B27" w14:paraId="73D18FC9" w14:textId="77777777" w:rsidTr="00DD76EE">
        <w:trPr>
          <w:trHeight w:val="352"/>
          <w:jc w:val="center"/>
        </w:trPr>
        <w:tc>
          <w:tcPr>
            <w:tcW w:w="2188" w:type="dxa"/>
            <w:tcBorders>
              <w:top w:val="single" w:sz="4" w:space="0" w:color="auto"/>
              <w:left w:val="nil"/>
              <w:bottom w:val="single" w:sz="4" w:space="0" w:color="auto"/>
              <w:right w:val="nil"/>
            </w:tcBorders>
            <w:vAlign w:val="center"/>
          </w:tcPr>
          <w:p w14:paraId="6AD0FC5B" w14:textId="77777777" w:rsidR="001214CC" w:rsidRPr="00064B27" w:rsidRDefault="001214CC" w:rsidP="00DD76EE">
            <w:pPr>
              <w:spacing w:line="252" w:lineRule="auto"/>
              <w:jc w:val="center"/>
              <w:rPr>
                <w:szCs w:val="22"/>
              </w:rPr>
            </w:pPr>
            <w:r w:rsidRPr="00064B27">
              <w:rPr>
                <w:szCs w:val="22"/>
              </w:rPr>
              <w:t>5</w:t>
            </w:r>
          </w:p>
        </w:tc>
        <w:tc>
          <w:tcPr>
            <w:tcW w:w="2567" w:type="dxa"/>
            <w:tcBorders>
              <w:top w:val="single" w:sz="4" w:space="0" w:color="auto"/>
              <w:left w:val="nil"/>
              <w:bottom w:val="single" w:sz="4" w:space="0" w:color="auto"/>
              <w:right w:val="nil"/>
            </w:tcBorders>
            <w:shd w:val="clear" w:color="auto" w:fill="auto"/>
            <w:vAlign w:val="center"/>
          </w:tcPr>
          <w:p w14:paraId="6E6E1914" w14:textId="77777777" w:rsidR="001214CC" w:rsidRPr="00064B27" w:rsidRDefault="001214CC" w:rsidP="00DD76EE">
            <w:pPr>
              <w:spacing w:line="252" w:lineRule="auto"/>
              <w:jc w:val="left"/>
              <w:rPr>
                <w:szCs w:val="22"/>
              </w:rPr>
            </w:pPr>
            <w:r w:rsidRPr="00064B27">
              <w:rPr>
                <w:szCs w:val="22"/>
              </w:rPr>
              <w:t>Very high</w:t>
            </w:r>
          </w:p>
        </w:tc>
        <w:tc>
          <w:tcPr>
            <w:tcW w:w="3149" w:type="dxa"/>
            <w:tcBorders>
              <w:top w:val="single" w:sz="4" w:space="0" w:color="auto"/>
              <w:left w:val="nil"/>
              <w:bottom w:val="single" w:sz="4" w:space="0" w:color="auto"/>
              <w:right w:val="nil"/>
            </w:tcBorders>
            <w:shd w:val="clear" w:color="auto" w:fill="auto"/>
            <w:vAlign w:val="center"/>
          </w:tcPr>
          <w:p w14:paraId="10C5155F" w14:textId="77777777" w:rsidR="001214CC" w:rsidRPr="00064B27" w:rsidRDefault="001214CC" w:rsidP="00DD76EE">
            <w:pPr>
              <w:spacing w:line="252" w:lineRule="auto"/>
              <w:jc w:val="left"/>
              <w:rPr>
                <w:szCs w:val="22"/>
              </w:rPr>
            </w:pPr>
            <w:r w:rsidRPr="00064B27">
              <w:rPr>
                <w:szCs w:val="22"/>
              </w:rPr>
              <w:t>0.4 &lt; s ≤ 0.8</w:t>
            </w:r>
          </w:p>
        </w:tc>
      </w:tr>
      <w:tr w:rsidR="00064B27" w:rsidRPr="00064B27" w14:paraId="6BD40258" w14:textId="77777777" w:rsidTr="00817DAF">
        <w:trPr>
          <w:trHeight w:val="287"/>
          <w:jc w:val="center"/>
        </w:trPr>
        <w:tc>
          <w:tcPr>
            <w:tcW w:w="2188" w:type="dxa"/>
            <w:tcBorders>
              <w:top w:val="single" w:sz="4" w:space="0" w:color="auto"/>
              <w:left w:val="nil"/>
              <w:bottom w:val="single" w:sz="4" w:space="0" w:color="auto"/>
              <w:right w:val="nil"/>
            </w:tcBorders>
            <w:vAlign w:val="center"/>
          </w:tcPr>
          <w:p w14:paraId="49860DA7" w14:textId="77777777" w:rsidR="001214CC" w:rsidRPr="00064B27" w:rsidRDefault="001214CC" w:rsidP="00DD76EE">
            <w:pPr>
              <w:spacing w:line="252" w:lineRule="auto"/>
              <w:jc w:val="center"/>
              <w:rPr>
                <w:szCs w:val="22"/>
              </w:rPr>
            </w:pPr>
            <w:r w:rsidRPr="00064B27">
              <w:rPr>
                <w:szCs w:val="22"/>
              </w:rPr>
              <w:t>4</w:t>
            </w:r>
          </w:p>
        </w:tc>
        <w:tc>
          <w:tcPr>
            <w:tcW w:w="2567" w:type="dxa"/>
            <w:tcBorders>
              <w:top w:val="single" w:sz="4" w:space="0" w:color="auto"/>
              <w:left w:val="nil"/>
              <w:bottom w:val="single" w:sz="4" w:space="0" w:color="auto"/>
              <w:right w:val="nil"/>
            </w:tcBorders>
            <w:shd w:val="clear" w:color="auto" w:fill="auto"/>
            <w:vAlign w:val="center"/>
          </w:tcPr>
          <w:p w14:paraId="36C68E45" w14:textId="77777777" w:rsidR="001214CC" w:rsidRPr="00064B27" w:rsidRDefault="001214CC" w:rsidP="00DD76EE">
            <w:pPr>
              <w:spacing w:line="252" w:lineRule="auto"/>
              <w:jc w:val="left"/>
              <w:rPr>
                <w:szCs w:val="22"/>
              </w:rPr>
            </w:pPr>
            <w:r w:rsidRPr="00064B27">
              <w:rPr>
                <w:szCs w:val="22"/>
              </w:rPr>
              <w:t>High</w:t>
            </w:r>
          </w:p>
        </w:tc>
        <w:tc>
          <w:tcPr>
            <w:tcW w:w="3149" w:type="dxa"/>
            <w:tcBorders>
              <w:top w:val="single" w:sz="4" w:space="0" w:color="auto"/>
              <w:left w:val="nil"/>
              <w:bottom w:val="single" w:sz="4" w:space="0" w:color="auto"/>
              <w:right w:val="nil"/>
            </w:tcBorders>
            <w:shd w:val="clear" w:color="auto" w:fill="auto"/>
            <w:vAlign w:val="center"/>
          </w:tcPr>
          <w:p w14:paraId="7A4CB54B" w14:textId="77777777" w:rsidR="001214CC" w:rsidRPr="00064B27" w:rsidRDefault="001214CC" w:rsidP="00DD76EE">
            <w:pPr>
              <w:spacing w:line="252" w:lineRule="auto"/>
              <w:jc w:val="left"/>
              <w:rPr>
                <w:szCs w:val="22"/>
              </w:rPr>
            </w:pPr>
            <w:r w:rsidRPr="00064B27">
              <w:rPr>
                <w:szCs w:val="22"/>
              </w:rPr>
              <w:t>0.2 &lt; s ≤ 0.4</w:t>
            </w:r>
          </w:p>
        </w:tc>
      </w:tr>
      <w:tr w:rsidR="00064B27" w:rsidRPr="00064B27" w14:paraId="0DE5C8DE" w14:textId="77777777" w:rsidTr="00DD76EE">
        <w:trPr>
          <w:trHeight w:val="343"/>
          <w:jc w:val="center"/>
        </w:trPr>
        <w:tc>
          <w:tcPr>
            <w:tcW w:w="2188" w:type="dxa"/>
            <w:tcBorders>
              <w:top w:val="single" w:sz="4" w:space="0" w:color="auto"/>
              <w:left w:val="nil"/>
              <w:bottom w:val="single" w:sz="4" w:space="0" w:color="auto"/>
              <w:right w:val="nil"/>
            </w:tcBorders>
            <w:vAlign w:val="center"/>
          </w:tcPr>
          <w:p w14:paraId="3F6ACCCD" w14:textId="77777777" w:rsidR="001214CC" w:rsidRPr="00064B27" w:rsidRDefault="001214CC" w:rsidP="00DD76EE">
            <w:pPr>
              <w:spacing w:line="252" w:lineRule="auto"/>
              <w:jc w:val="center"/>
              <w:rPr>
                <w:szCs w:val="22"/>
              </w:rPr>
            </w:pPr>
            <w:r w:rsidRPr="00064B27">
              <w:rPr>
                <w:szCs w:val="22"/>
              </w:rPr>
              <w:t>3</w:t>
            </w:r>
          </w:p>
        </w:tc>
        <w:tc>
          <w:tcPr>
            <w:tcW w:w="2567" w:type="dxa"/>
            <w:tcBorders>
              <w:top w:val="single" w:sz="4" w:space="0" w:color="auto"/>
              <w:left w:val="nil"/>
              <w:bottom w:val="single" w:sz="4" w:space="0" w:color="auto"/>
              <w:right w:val="nil"/>
            </w:tcBorders>
            <w:shd w:val="clear" w:color="auto" w:fill="auto"/>
            <w:vAlign w:val="center"/>
          </w:tcPr>
          <w:p w14:paraId="7F3F9E6C" w14:textId="77777777" w:rsidR="001214CC" w:rsidRPr="00064B27" w:rsidRDefault="001214CC" w:rsidP="00DD76EE">
            <w:pPr>
              <w:spacing w:line="252" w:lineRule="auto"/>
              <w:jc w:val="left"/>
              <w:rPr>
                <w:szCs w:val="22"/>
              </w:rPr>
            </w:pPr>
            <w:r w:rsidRPr="00064B27">
              <w:rPr>
                <w:szCs w:val="22"/>
              </w:rPr>
              <w:t>Medium</w:t>
            </w:r>
          </w:p>
        </w:tc>
        <w:tc>
          <w:tcPr>
            <w:tcW w:w="3149" w:type="dxa"/>
            <w:tcBorders>
              <w:top w:val="single" w:sz="4" w:space="0" w:color="auto"/>
              <w:left w:val="nil"/>
              <w:bottom w:val="single" w:sz="4" w:space="0" w:color="auto"/>
              <w:right w:val="nil"/>
            </w:tcBorders>
            <w:shd w:val="clear" w:color="auto" w:fill="auto"/>
            <w:vAlign w:val="center"/>
          </w:tcPr>
          <w:p w14:paraId="46ADA027" w14:textId="77777777" w:rsidR="001214CC" w:rsidRPr="00064B27" w:rsidRDefault="001214CC" w:rsidP="00DD76EE">
            <w:pPr>
              <w:spacing w:line="252" w:lineRule="auto"/>
              <w:jc w:val="left"/>
              <w:rPr>
                <w:szCs w:val="22"/>
              </w:rPr>
            </w:pPr>
            <w:r w:rsidRPr="00064B27">
              <w:rPr>
                <w:szCs w:val="22"/>
              </w:rPr>
              <w:t>0.1 &lt; s ≤ 0.2</w:t>
            </w:r>
          </w:p>
        </w:tc>
      </w:tr>
      <w:tr w:rsidR="00064B27" w:rsidRPr="00064B27" w14:paraId="390CED50" w14:textId="77777777" w:rsidTr="00DD76EE">
        <w:trPr>
          <w:trHeight w:val="343"/>
          <w:jc w:val="center"/>
        </w:trPr>
        <w:tc>
          <w:tcPr>
            <w:tcW w:w="2188" w:type="dxa"/>
            <w:tcBorders>
              <w:top w:val="single" w:sz="4" w:space="0" w:color="auto"/>
              <w:left w:val="nil"/>
              <w:bottom w:val="single" w:sz="4" w:space="0" w:color="auto"/>
              <w:right w:val="nil"/>
            </w:tcBorders>
            <w:vAlign w:val="center"/>
          </w:tcPr>
          <w:p w14:paraId="4357B82D" w14:textId="77777777" w:rsidR="001214CC" w:rsidRPr="00064B27" w:rsidRDefault="001214CC" w:rsidP="00DD76EE">
            <w:pPr>
              <w:spacing w:line="252" w:lineRule="auto"/>
              <w:jc w:val="center"/>
              <w:rPr>
                <w:szCs w:val="22"/>
              </w:rPr>
            </w:pPr>
            <w:r w:rsidRPr="00064B27">
              <w:rPr>
                <w:szCs w:val="22"/>
              </w:rPr>
              <w:t>2</w:t>
            </w:r>
          </w:p>
        </w:tc>
        <w:tc>
          <w:tcPr>
            <w:tcW w:w="2567" w:type="dxa"/>
            <w:tcBorders>
              <w:top w:val="single" w:sz="4" w:space="0" w:color="auto"/>
              <w:left w:val="nil"/>
              <w:bottom w:val="single" w:sz="4" w:space="0" w:color="auto"/>
              <w:right w:val="nil"/>
            </w:tcBorders>
            <w:shd w:val="clear" w:color="auto" w:fill="auto"/>
            <w:vAlign w:val="center"/>
          </w:tcPr>
          <w:p w14:paraId="174173C9" w14:textId="77777777" w:rsidR="001214CC" w:rsidRPr="00064B27" w:rsidRDefault="001214CC" w:rsidP="00DD76EE">
            <w:pPr>
              <w:spacing w:line="252" w:lineRule="auto"/>
              <w:jc w:val="left"/>
              <w:rPr>
                <w:szCs w:val="22"/>
              </w:rPr>
            </w:pPr>
            <w:r w:rsidRPr="00064B27">
              <w:rPr>
                <w:szCs w:val="22"/>
              </w:rPr>
              <w:t>Low</w:t>
            </w:r>
          </w:p>
        </w:tc>
        <w:tc>
          <w:tcPr>
            <w:tcW w:w="3149" w:type="dxa"/>
            <w:tcBorders>
              <w:top w:val="single" w:sz="4" w:space="0" w:color="auto"/>
              <w:left w:val="nil"/>
              <w:bottom w:val="single" w:sz="4" w:space="0" w:color="auto"/>
              <w:right w:val="nil"/>
            </w:tcBorders>
            <w:shd w:val="clear" w:color="auto" w:fill="auto"/>
            <w:vAlign w:val="center"/>
          </w:tcPr>
          <w:p w14:paraId="4503ACE7" w14:textId="77777777" w:rsidR="001214CC" w:rsidRPr="00064B27" w:rsidRDefault="001214CC" w:rsidP="00DD76EE">
            <w:pPr>
              <w:spacing w:line="252" w:lineRule="auto"/>
              <w:jc w:val="left"/>
              <w:rPr>
                <w:szCs w:val="22"/>
              </w:rPr>
            </w:pPr>
            <w:r w:rsidRPr="00064B27">
              <w:rPr>
                <w:szCs w:val="22"/>
              </w:rPr>
              <w:t>0.05 &lt; s ≤ 0.1</w:t>
            </w:r>
          </w:p>
        </w:tc>
      </w:tr>
      <w:tr w:rsidR="001214CC" w:rsidRPr="00064B27" w14:paraId="39320459" w14:textId="77777777" w:rsidTr="00DD76EE">
        <w:trPr>
          <w:trHeight w:val="361"/>
          <w:jc w:val="center"/>
        </w:trPr>
        <w:tc>
          <w:tcPr>
            <w:tcW w:w="2188" w:type="dxa"/>
            <w:tcBorders>
              <w:top w:val="single" w:sz="4" w:space="0" w:color="auto"/>
              <w:left w:val="nil"/>
              <w:bottom w:val="single" w:sz="4" w:space="0" w:color="auto"/>
              <w:right w:val="nil"/>
            </w:tcBorders>
            <w:vAlign w:val="center"/>
          </w:tcPr>
          <w:p w14:paraId="3FF8F645" w14:textId="77777777" w:rsidR="001214CC" w:rsidRPr="00064B27" w:rsidRDefault="001214CC" w:rsidP="00DD76EE">
            <w:pPr>
              <w:spacing w:line="252" w:lineRule="auto"/>
              <w:jc w:val="center"/>
              <w:rPr>
                <w:szCs w:val="22"/>
              </w:rPr>
            </w:pPr>
            <w:r w:rsidRPr="00064B27">
              <w:rPr>
                <w:szCs w:val="22"/>
              </w:rPr>
              <w:t>1</w:t>
            </w:r>
          </w:p>
        </w:tc>
        <w:tc>
          <w:tcPr>
            <w:tcW w:w="2567" w:type="dxa"/>
            <w:tcBorders>
              <w:top w:val="single" w:sz="4" w:space="0" w:color="auto"/>
              <w:left w:val="nil"/>
              <w:bottom w:val="single" w:sz="4" w:space="0" w:color="auto"/>
              <w:right w:val="nil"/>
            </w:tcBorders>
            <w:shd w:val="clear" w:color="auto" w:fill="auto"/>
            <w:vAlign w:val="center"/>
          </w:tcPr>
          <w:p w14:paraId="4D0C9799" w14:textId="77777777" w:rsidR="001214CC" w:rsidRPr="00064B27" w:rsidRDefault="001214CC" w:rsidP="00DD76EE">
            <w:pPr>
              <w:spacing w:line="252" w:lineRule="auto"/>
              <w:jc w:val="left"/>
              <w:rPr>
                <w:szCs w:val="22"/>
              </w:rPr>
            </w:pPr>
            <w:r w:rsidRPr="00064B27">
              <w:rPr>
                <w:szCs w:val="22"/>
              </w:rPr>
              <w:t>Very low</w:t>
            </w:r>
          </w:p>
        </w:tc>
        <w:tc>
          <w:tcPr>
            <w:tcW w:w="3149" w:type="dxa"/>
            <w:tcBorders>
              <w:top w:val="single" w:sz="4" w:space="0" w:color="auto"/>
              <w:left w:val="nil"/>
              <w:bottom w:val="single" w:sz="4" w:space="0" w:color="auto"/>
              <w:right w:val="nil"/>
            </w:tcBorders>
            <w:shd w:val="clear" w:color="auto" w:fill="auto"/>
            <w:vAlign w:val="center"/>
          </w:tcPr>
          <w:p w14:paraId="77209CF3" w14:textId="77777777" w:rsidR="001214CC" w:rsidRPr="00064B27" w:rsidRDefault="001214CC" w:rsidP="00DD76EE">
            <w:pPr>
              <w:spacing w:line="252" w:lineRule="auto"/>
              <w:jc w:val="left"/>
              <w:rPr>
                <w:szCs w:val="22"/>
              </w:rPr>
            </w:pPr>
            <w:r w:rsidRPr="00064B27">
              <w:rPr>
                <w:szCs w:val="22"/>
              </w:rPr>
              <w:t>0 &lt; s ≤ 0.05</w:t>
            </w:r>
          </w:p>
        </w:tc>
      </w:tr>
    </w:tbl>
    <w:p w14:paraId="07C0B065" w14:textId="77777777" w:rsidR="00817DAF" w:rsidRPr="00916C46" w:rsidRDefault="00817DAF" w:rsidP="001214CC">
      <w:pPr>
        <w:pStyle w:val="BodyText"/>
      </w:pPr>
    </w:p>
    <w:p w14:paraId="13B70FA8" w14:textId="6B9F279B" w:rsidR="001214CC" w:rsidRPr="00916C46" w:rsidRDefault="00451006" w:rsidP="00451006">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Calculate the probability of occurrence</w:t>
      </w:r>
    </w:p>
    <w:p w14:paraId="413A3566" w14:textId="5898A539" w:rsidR="003373E6" w:rsidRPr="00064B27" w:rsidRDefault="00DD51D8" w:rsidP="003373E6">
      <w:pPr>
        <w:widowControl w:val="0"/>
        <w:autoSpaceDE w:val="0"/>
        <w:autoSpaceDN w:val="0"/>
        <w:rPr>
          <w:szCs w:val="22"/>
          <w:lang w:val="vi-VN"/>
        </w:rPr>
      </w:pPr>
      <w:r w:rsidRPr="00064B27">
        <w:rPr>
          <w:szCs w:val="22"/>
        </w:rPr>
        <w:t xml:space="preserve">The calculation of probability of occurrence </w:t>
      </w:r>
      <w:r w:rsidR="00B35E2D">
        <w:rPr>
          <w:szCs w:val="22"/>
        </w:rPr>
        <w:t>wa</w:t>
      </w:r>
      <w:r w:rsidRPr="00064B27">
        <w:rPr>
          <w:szCs w:val="22"/>
        </w:rPr>
        <w:t>s based on data collected from experts in the scoring section on the likelihood of occurrence of risk criteria. The formula for calculating probability of occurrence was proposed by</w:t>
      </w:r>
      <w:r w:rsidR="00D64A4D" w:rsidRPr="00064B27">
        <w:rPr>
          <w:szCs w:val="22"/>
        </w:rPr>
        <w:t xml:space="preserve"> </w:t>
      </w:r>
      <w:proofErr w:type="spellStart"/>
      <w:r w:rsidR="00D64A4D" w:rsidRPr="00064B27">
        <w:rPr>
          <w:szCs w:val="22"/>
        </w:rPr>
        <w:t>Hossen</w:t>
      </w:r>
      <w:proofErr w:type="spellEnd"/>
      <w:r w:rsidR="00D64A4D" w:rsidRPr="00064B27">
        <w:rPr>
          <w:szCs w:val="22"/>
        </w:rPr>
        <w:t xml:space="preserve"> et al. (2015) </w:t>
      </w:r>
      <w:r w:rsidR="0091631E">
        <w:rPr>
          <w:szCs w:val="22"/>
        </w:rPr>
        <w:t xml:space="preserve">and is shown </w:t>
      </w:r>
      <w:r w:rsidR="00D64A4D" w:rsidRPr="00064B27">
        <w:rPr>
          <w:szCs w:val="22"/>
        </w:rPr>
        <w:t>in Eq</w:t>
      </w:r>
      <w:r w:rsidR="00B35E2D">
        <w:rPr>
          <w:szCs w:val="22"/>
        </w:rPr>
        <w:t>uation 5</w:t>
      </w:r>
      <w:r w:rsidRPr="00064B27">
        <w:rPr>
          <w:szCs w:val="22"/>
        </w:rPr>
        <w:t xml:space="preserve">. During the process of calculating the probability of occurrence of risks, if the probability of occurrence exceeds 0.9 according to the standards of the Project Management Institute (2017) as shown in </w:t>
      </w:r>
      <w:r w:rsidR="00B35E2D">
        <w:rPr>
          <w:szCs w:val="22"/>
        </w:rPr>
        <w:t>T</w:t>
      </w:r>
      <w:r w:rsidRPr="00064B27">
        <w:rPr>
          <w:szCs w:val="22"/>
        </w:rPr>
        <w:t>able 8, the experts must be interviewed again to make adjustments.</w:t>
      </w:r>
    </w:p>
    <w:p w14:paraId="42230E9A" w14:textId="77777777" w:rsidR="00DD51D8" w:rsidRPr="00064B27" w:rsidRDefault="00DD51D8" w:rsidP="003373E6">
      <w:pPr>
        <w:widowControl w:val="0"/>
        <w:autoSpaceDE w:val="0"/>
        <w:autoSpaceDN w:val="0"/>
        <w:rPr>
          <w:szCs w:val="22"/>
          <w:lang w:val="vi-VN"/>
        </w:rPr>
      </w:pPr>
    </w:p>
    <w:p w14:paraId="711F647E" w14:textId="73076F9E" w:rsidR="003373E6" w:rsidRPr="00064B27" w:rsidRDefault="00DD51D8" w:rsidP="0091631E">
      <w:pPr>
        <w:ind w:left="720" w:firstLine="720"/>
        <w:rPr>
          <w:szCs w:val="22"/>
          <w:lang w:val="vi-VN"/>
        </w:rPr>
      </w:pPr>
      <w:r w:rsidRPr="00064B27">
        <w:rPr>
          <w:szCs w:val="22"/>
          <w:lang w:val="vi-VN"/>
        </w:rPr>
        <w:t>Probability of occurrence</w:t>
      </w:r>
      <w:r w:rsidR="003373E6" w:rsidRPr="00064B27">
        <w:rPr>
          <w:szCs w:val="22"/>
        </w:rPr>
        <w:t xml:space="preserve"> of risk </w:t>
      </w:r>
      <w:r w:rsidR="003242C9" w:rsidRPr="00064B27">
        <w:rPr>
          <w:szCs w:val="22"/>
        </w:rPr>
        <w:t>criteria</w:t>
      </w:r>
      <w:r w:rsidR="003373E6" w:rsidRPr="00064B27">
        <w:rPr>
          <w:szCs w:val="22"/>
        </w:rPr>
        <w:t xml:space="preserve"> = </w:t>
      </w:r>
      <m:oMath>
        <m:f>
          <m:fPr>
            <m:ctrlPr>
              <w:rPr>
                <w:rFonts w:ascii="Cambria Math" w:hAnsi="Cambria Math"/>
                <w:i/>
                <w:szCs w:val="22"/>
              </w:rPr>
            </m:ctrlPr>
          </m:fPr>
          <m:num>
            <m:nary>
              <m:naryPr>
                <m:chr m:val="∑"/>
                <m:limLoc m:val="undOvr"/>
                <m:subHide m:val="1"/>
                <m:supHide m:val="1"/>
                <m:ctrlPr>
                  <w:rPr>
                    <w:rFonts w:ascii="Cambria Math" w:hAnsi="Cambria Math"/>
                    <w:i/>
                    <w:szCs w:val="22"/>
                  </w:rPr>
                </m:ctrlPr>
              </m:naryPr>
              <m:sub/>
              <m:sup/>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 xml:space="preserve"> </m:t>
                </m:r>
                <m:r>
                  <m:rPr>
                    <m:sty m:val="p"/>
                  </m:rPr>
                  <w:rPr>
                    <w:rFonts w:ascii="Cambria Math" w:eastAsia="DejaVu Serif Condensed" w:hAnsi="Cambria Math"/>
                    <w:w w:val="110"/>
                    <w:sz w:val="20"/>
                  </w:rPr>
                  <m:t>×</m:t>
                </m:r>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n</m:t>
                    </m:r>
                  </m:e>
                  <m:sub>
                    <m:r>
                      <w:rPr>
                        <w:rFonts w:ascii="Cambria Math" w:hAnsi="Cambria Math"/>
                        <w:szCs w:val="22"/>
                      </w:rPr>
                      <m:t>i</m:t>
                    </m:r>
                  </m:sub>
                </m:sSub>
              </m:e>
            </m:nary>
          </m:num>
          <m:den>
            <m:r>
              <w:rPr>
                <w:rFonts w:ascii="Cambria Math" w:hAnsi="Cambria Math"/>
                <w:szCs w:val="22"/>
              </w:rPr>
              <m:t xml:space="preserve">A </m:t>
            </m:r>
            <m:r>
              <m:rPr>
                <m:sty m:val="p"/>
              </m:rPr>
              <w:rPr>
                <w:rFonts w:ascii="Cambria Math" w:eastAsia="DejaVu Serif Condensed" w:hAnsi="Cambria Math"/>
                <w:w w:val="110"/>
                <w:sz w:val="20"/>
              </w:rPr>
              <m:t>×</m:t>
            </m:r>
            <m:r>
              <w:rPr>
                <w:rFonts w:ascii="Cambria Math" w:hAnsi="Cambria Math"/>
                <w:szCs w:val="22"/>
              </w:rPr>
              <m:t xml:space="preserve"> N</m:t>
            </m:r>
          </m:den>
        </m:f>
      </m:oMath>
      <w:r w:rsidR="00D64A4D" w:rsidRPr="00064B27">
        <w:rPr>
          <w:szCs w:val="22"/>
          <w:lang w:val="vi-VN"/>
        </w:rPr>
        <w:t xml:space="preserve">                 (</w:t>
      </w:r>
      <w:r w:rsidR="00B35E2D">
        <w:rPr>
          <w:szCs w:val="22"/>
        </w:rPr>
        <w:t>5</w:t>
      </w:r>
      <w:r w:rsidR="00FF36C8" w:rsidRPr="00064B27">
        <w:rPr>
          <w:szCs w:val="22"/>
          <w:lang w:val="vi-VN"/>
        </w:rPr>
        <w:t>)</w:t>
      </w:r>
    </w:p>
    <w:p w14:paraId="54E2ADC6" w14:textId="77777777" w:rsidR="003373E6" w:rsidRPr="0091631E" w:rsidRDefault="003373E6" w:rsidP="003373E6">
      <w:pPr>
        <w:jc w:val="left"/>
        <w:rPr>
          <w:szCs w:val="22"/>
          <w:lang w:val="vi-VN"/>
        </w:rPr>
      </w:pPr>
    </w:p>
    <w:p w14:paraId="7EB4BF07" w14:textId="61CCEC18" w:rsidR="00946E33" w:rsidRDefault="00E27734" w:rsidP="003373E6">
      <w:pPr>
        <w:rPr>
          <w:szCs w:val="22"/>
        </w:rPr>
      </w:pPr>
      <w:r w:rsidRPr="00916C46">
        <w:rPr>
          <w:szCs w:val="22"/>
          <w:lang w:val="vi-VN"/>
        </w:rPr>
        <w:t>Where a</w:t>
      </w:r>
      <w:r w:rsidRPr="00916C46">
        <w:rPr>
          <w:szCs w:val="22"/>
          <w:vertAlign w:val="subscript"/>
          <w:lang w:val="vi-VN"/>
        </w:rPr>
        <w:t>i</w:t>
      </w:r>
      <w:r w:rsidRPr="00916C46">
        <w:rPr>
          <w:szCs w:val="22"/>
          <w:lang w:val="vi-VN"/>
        </w:rPr>
        <w:t xml:space="preserve"> is the constant expressing the weighting given to each response (0.1 for very low up to 0.9 for very high), n</w:t>
      </w:r>
      <w:r w:rsidRPr="00916C46">
        <w:rPr>
          <w:szCs w:val="22"/>
          <w:vertAlign w:val="subscript"/>
          <w:lang w:val="vi-VN"/>
        </w:rPr>
        <w:t>i</w:t>
      </w:r>
      <w:r w:rsidRPr="00916C46">
        <w:rPr>
          <w:szCs w:val="22"/>
          <w:lang w:val="vi-VN"/>
        </w:rPr>
        <w:t xml:space="preserve"> is the frequency of the response, A is the highest weight 0.9, and N is the total number of responses.</w:t>
      </w:r>
    </w:p>
    <w:p w14:paraId="0D8A4693" w14:textId="77777777" w:rsidR="00916C46" w:rsidRPr="00916C46" w:rsidRDefault="00916C46" w:rsidP="003373E6">
      <w:pPr>
        <w:rPr>
          <w:szCs w:val="22"/>
        </w:rPr>
      </w:pPr>
    </w:p>
    <w:p w14:paraId="7E41C7EF" w14:textId="77777777" w:rsidR="00731847" w:rsidRDefault="00731847">
      <w:pPr>
        <w:jc w:val="left"/>
        <w:rPr>
          <w:lang w:val="vi-VN"/>
        </w:rPr>
      </w:pPr>
      <w:r>
        <w:rPr>
          <w:lang w:val="vi-VN"/>
        </w:rPr>
        <w:br w:type="page"/>
      </w:r>
    </w:p>
    <w:p w14:paraId="31A355EB" w14:textId="7B1F63BA" w:rsidR="00946E33" w:rsidRPr="00064B27" w:rsidRDefault="00442422" w:rsidP="00946E33">
      <w:pPr>
        <w:pStyle w:val="BodyText"/>
        <w:rPr>
          <w:lang w:val="vi-VN"/>
        </w:rPr>
      </w:pPr>
      <w:r w:rsidRPr="00064B27">
        <w:rPr>
          <w:lang w:val="vi-VN"/>
        </w:rPr>
        <w:lastRenderedPageBreak/>
        <w:t>Table 8</w:t>
      </w:r>
      <w:r w:rsidR="00946E33" w:rsidRPr="00064B27">
        <w:rPr>
          <w:lang w:val="vi-VN"/>
        </w:rPr>
        <w:t xml:space="preserve"> </w:t>
      </w:r>
    </w:p>
    <w:p w14:paraId="6223F102" w14:textId="77777777" w:rsidR="00946E33" w:rsidRPr="00064B27" w:rsidRDefault="00946E33" w:rsidP="00946E33">
      <w:pPr>
        <w:pStyle w:val="BodyText"/>
        <w:rPr>
          <w:lang w:val="vi-VN"/>
        </w:rPr>
      </w:pPr>
      <w:r w:rsidRPr="00064B27">
        <w:rPr>
          <w:lang w:val="vi-VN"/>
        </w:rPr>
        <w:t>Probability of occurrence levels and score proposed by Project Management Institute (2017)</w:t>
      </w:r>
    </w:p>
    <w:p w14:paraId="17E1D55C" w14:textId="77777777" w:rsidR="00946E33" w:rsidRPr="00064B27" w:rsidRDefault="00946E33" w:rsidP="00946E33">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2610"/>
        <w:gridCol w:w="2496"/>
      </w:tblGrid>
      <w:tr w:rsidR="00064B27" w:rsidRPr="00064B27" w14:paraId="6ED2AA7E" w14:textId="77777777" w:rsidTr="002F57AC">
        <w:trPr>
          <w:trHeight w:val="584"/>
          <w:jc w:val="center"/>
        </w:trPr>
        <w:tc>
          <w:tcPr>
            <w:tcW w:w="2766" w:type="dxa"/>
            <w:tcBorders>
              <w:top w:val="single" w:sz="4" w:space="0" w:color="auto"/>
              <w:left w:val="nil"/>
              <w:bottom w:val="single" w:sz="4" w:space="0" w:color="auto"/>
              <w:right w:val="nil"/>
            </w:tcBorders>
            <w:vAlign w:val="center"/>
          </w:tcPr>
          <w:p w14:paraId="4DC2F905" w14:textId="77777777" w:rsidR="00946E33" w:rsidRPr="00064B27" w:rsidRDefault="00946E33" w:rsidP="00643548">
            <w:pPr>
              <w:spacing w:line="252" w:lineRule="auto"/>
              <w:jc w:val="center"/>
              <w:rPr>
                <w:b/>
                <w:szCs w:val="22"/>
                <w:lang w:val="vi-VN"/>
              </w:rPr>
            </w:pPr>
            <w:r w:rsidRPr="00064B27">
              <w:rPr>
                <w:b/>
                <w:szCs w:val="22"/>
              </w:rPr>
              <w:t>Probability score</w:t>
            </w:r>
          </w:p>
        </w:tc>
        <w:tc>
          <w:tcPr>
            <w:tcW w:w="2610" w:type="dxa"/>
            <w:tcBorders>
              <w:top w:val="single" w:sz="4" w:space="0" w:color="auto"/>
              <w:left w:val="nil"/>
              <w:bottom w:val="single" w:sz="4" w:space="0" w:color="auto"/>
              <w:right w:val="nil"/>
            </w:tcBorders>
            <w:shd w:val="clear" w:color="auto" w:fill="auto"/>
            <w:vAlign w:val="center"/>
          </w:tcPr>
          <w:p w14:paraId="4BD82369" w14:textId="77777777" w:rsidR="00946E33" w:rsidRPr="00064B27" w:rsidRDefault="00946E33" w:rsidP="002F57AC">
            <w:pPr>
              <w:spacing w:line="252" w:lineRule="auto"/>
              <w:jc w:val="left"/>
              <w:rPr>
                <w:b/>
                <w:szCs w:val="22"/>
              </w:rPr>
            </w:pPr>
            <w:r w:rsidRPr="00064B27">
              <w:rPr>
                <w:b/>
                <w:szCs w:val="22"/>
              </w:rPr>
              <w:t>Probability level</w:t>
            </w:r>
          </w:p>
        </w:tc>
        <w:tc>
          <w:tcPr>
            <w:tcW w:w="2496" w:type="dxa"/>
            <w:tcBorders>
              <w:top w:val="single" w:sz="4" w:space="0" w:color="auto"/>
              <w:left w:val="nil"/>
              <w:bottom w:val="single" w:sz="4" w:space="0" w:color="auto"/>
              <w:right w:val="nil"/>
            </w:tcBorders>
            <w:shd w:val="clear" w:color="auto" w:fill="auto"/>
            <w:vAlign w:val="center"/>
          </w:tcPr>
          <w:p w14:paraId="3DD350E1" w14:textId="77777777" w:rsidR="00946E33" w:rsidRPr="00064B27" w:rsidRDefault="00946E33" w:rsidP="002F57AC">
            <w:pPr>
              <w:spacing w:line="252" w:lineRule="auto"/>
              <w:jc w:val="left"/>
              <w:rPr>
                <w:b/>
                <w:szCs w:val="22"/>
              </w:rPr>
            </w:pPr>
            <w:r w:rsidRPr="00064B27">
              <w:rPr>
                <w:b/>
                <w:szCs w:val="22"/>
              </w:rPr>
              <w:t>Rate</w:t>
            </w:r>
          </w:p>
        </w:tc>
      </w:tr>
      <w:tr w:rsidR="00064B27" w:rsidRPr="00064B27" w14:paraId="38D74B54" w14:textId="77777777" w:rsidTr="002F57AC">
        <w:trPr>
          <w:trHeight w:val="379"/>
          <w:jc w:val="center"/>
        </w:trPr>
        <w:tc>
          <w:tcPr>
            <w:tcW w:w="2766" w:type="dxa"/>
            <w:tcBorders>
              <w:top w:val="single" w:sz="4" w:space="0" w:color="auto"/>
              <w:left w:val="nil"/>
              <w:bottom w:val="single" w:sz="4" w:space="0" w:color="auto"/>
              <w:right w:val="nil"/>
            </w:tcBorders>
            <w:vAlign w:val="center"/>
          </w:tcPr>
          <w:p w14:paraId="22E38D0D" w14:textId="77777777" w:rsidR="00946E33" w:rsidRPr="00064B27" w:rsidRDefault="00946E33" w:rsidP="00643548">
            <w:pPr>
              <w:spacing w:line="252" w:lineRule="auto"/>
              <w:jc w:val="center"/>
              <w:rPr>
                <w:szCs w:val="22"/>
              </w:rPr>
            </w:pPr>
            <w:r w:rsidRPr="00064B27">
              <w:rPr>
                <w:szCs w:val="22"/>
              </w:rPr>
              <w:t>5</w:t>
            </w:r>
          </w:p>
        </w:tc>
        <w:tc>
          <w:tcPr>
            <w:tcW w:w="2610" w:type="dxa"/>
            <w:tcBorders>
              <w:top w:val="single" w:sz="4" w:space="0" w:color="auto"/>
              <w:left w:val="nil"/>
              <w:bottom w:val="single" w:sz="4" w:space="0" w:color="auto"/>
              <w:right w:val="nil"/>
            </w:tcBorders>
            <w:shd w:val="clear" w:color="auto" w:fill="auto"/>
            <w:vAlign w:val="center"/>
          </w:tcPr>
          <w:p w14:paraId="0EA6E725" w14:textId="77777777" w:rsidR="00946E33" w:rsidRPr="00064B27" w:rsidRDefault="00946E33" w:rsidP="00643548">
            <w:pPr>
              <w:spacing w:line="252" w:lineRule="auto"/>
              <w:jc w:val="left"/>
              <w:rPr>
                <w:szCs w:val="22"/>
              </w:rPr>
            </w:pPr>
            <w:r w:rsidRPr="00064B27">
              <w:rPr>
                <w:szCs w:val="22"/>
              </w:rPr>
              <w:t>Very high</w:t>
            </w:r>
          </w:p>
        </w:tc>
        <w:tc>
          <w:tcPr>
            <w:tcW w:w="2496" w:type="dxa"/>
            <w:tcBorders>
              <w:top w:val="single" w:sz="4" w:space="0" w:color="auto"/>
              <w:left w:val="nil"/>
              <w:bottom w:val="single" w:sz="4" w:space="0" w:color="auto"/>
              <w:right w:val="nil"/>
            </w:tcBorders>
            <w:shd w:val="clear" w:color="auto" w:fill="auto"/>
            <w:vAlign w:val="center"/>
          </w:tcPr>
          <w:p w14:paraId="33FE2B7E" w14:textId="77777777" w:rsidR="00946E33" w:rsidRPr="00064B27" w:rsidRDefault="00946E33" w:rsidP="00643548">
            <w:pPr>
              <w:spacing w:line="252" w:lineRule="auto"/>
              <w:jc w:val="left"/>
              <w:rPr>
                <w:szCs w:val="22"/>
              </w:rPr>
            </w:pPr>
            <w:r w:rsidRPr="00064B27">
              <w:rPr>
                <w:szCs w:val="22"/>
              </w:rPr>
              <w:t>0.7 &lt; p ≤ 0.9</w:t>
            </w:r>
          </w:p>
        </w:tc>
      </w:tr>
      <w:tr w:rsidR="00064B27" w:rsidRPr="00064B27" w14:paraId="3F8ED499" w14:textId="77777777" w:rsidTr="002F57AC">
        <w:trPr>
          <w:trHeight w:val="361"/>
          <w:jc w:val="center"/>
        </w:trPr>
        <w:tc>
          <w:tcPr>
            <w:tcW w:w="2766" w:type="dxa"/>
            <w:tcBorders>
              <w:top w:val="single" w:sz="4" w:space="0" w:color="auto"/>
              <w:left w:val="nil"/>
              <w:bottom w:val="single" w:sz="4" w:space="0" w:color="auto"/>
              <w:right w:val="nil"/>
            </w:tcBorders>
            <w:vAlign w:val="center"/>
          </w:tcPr>
          <w:p w14:paraId="3671A517" w14:textId="77777777" w:rsidR="00946E33" w:rsidRPr="00064B27" w:rsidRDefault="00946E33" w:rsidP="00643548">
            <w:pPr>
              <w:spacing w:line="252" w:lineRule="auto"/>
              <w:jc w:val="center"/>
              <w:rPr>
                <w:szCs w:val="22"/>
              </w:rPr>
            </w:pPr>
            <w:r w:rsidRPr="00064B27">
              <w:rPr>
                <w:szCs w:val="22"/>
              </w:rPr>
              <w:t>4</w:t>
            </w:r>
          </w:p>
        </w:tc>
        <w:tc>
          <w:tcPr>
            <w:tcW w:w="2610" w:type="dxa"/>
            <w:tcBorders>
              <w:top w:val="single" w:sz="4" w:space="0" w:color="auto"/>
              <w:left w:val="nil"/>
              <w:bottom w:val="single" w:sz="4" w:space="0" w:color="auto"/>
              <w:right w:val="nil"/>
            </w:tcBorders>
            <w:shd w:val="clear" w:color="auto" w:fill="auto"/>
            <w:vAlign w:val="center"/>
          </w:tcPr>
          <w:p w14:paraId="40D73973" w14:textId="77777777" w:rsidR="00946E33" w:rsidRPr="00064B27" w:rsidRDefault="00946E33" w:rsidP="00643548">
            <w:pPr>
              <w:spacing w:line="252" w:lineRule="auto"/>
              <w:jc w:val="left"/>
              <w:rPr>
                <w:szCs w:val="22"/>
              </w:rPr>
            </w:pPr>
            <w:r w:rsidRPr="00064B27">
              <w:rPr>
                <w:szCs w:val="22"/>
              </w:rPr>
              <w:t>High</w:t>
            </w:r>
          </w:p>
        </w:tc>
        <w:tc>
          <w:tcPr>
            <w:tcW w:w="2496" w:type="dxa"/>
            <w:tcBorders>
              <w:top w:val="single" w:sz="4" w:space="0" w:color="auto"/>
              <w:left w:val="nil"/>
              <w:bottom w:val="single" w:sz="4" w:space="0" w:color="auto"/>
              <w:right w:val="nil"/>
            </w:tcBorders>
            <w:shd w:val="clear" w:color="auto" w:fill="auto"/>
            <w:vAlign w:val="center"/>
          </w:tcPr>
          <w:p w14:paraId="1BC3BF4E" w14:textId="77777777" w:rsidR="00946E33" w:rsidRPr="00064B27" w:rsidRDefault="00946E33" w:rsidP="00643548">
            <w:pPr>
              <w:spacing w:line="252" w:lineRule="auto"/>
              <w:jc w:val="left"/>
              <w:rPr>
                <w:szCs w:val="22"/>
              </w:rPr>
            </w:pPr>
            <w:r w:rsidRPr="00064B27">
              <w:rPr>
                <w:szCs w:val="22"/>
              </w:rPr>
              <w:t>0.5 &lt; p ≤ 0.7</w:t>
            </w:r>
          </w:p>
        </w:tc>
      </w:tr>
      <w:tr w:rsidR="00064B27" w:rsidRPr="00064B27" w14:paraId="7B7D1A67" w14:textId="77777777" w:rsidTr="002F57AC">
        <w:trPr>
          <w:trHeight w:val="379"/>
          <w:jc w:val="center"/>
        </w:trPr>
        <w:tc>
          <w:tcPr>
            <w:tcW w:w="2766" w:type="dxa"/>
            <w:tcBorders>
              <w:top w:val="single" w:sz="4" w:space="0" w:color="auto"/>
              <w:left w:val="nil"/>
              <w:bottom w:val="single" w:sz="4" w:space="0" w:color="auto"/>
              <w:right w:val="nil"/>
            </w:tcBorders>
            <w:vAlign w:val="center"/>
          </w:tcPr>
          <w:p w14:paraId="657ED370" w14:textId="77777777" w:rsidR="00946E33" w:rsidRPr="00064B27" w:rsidRDefault="00946E33" w:rsidP="00643548">
            <w:pPr>
              <w:spacing w:line="252" w:lineRule="auto"/>
              <w:jc w:val="center"/>
              <w:rPr>
                <w:szCs w:val="22"/>
              </w:rPr>
            </w:pPr>
            <w:r w:rsidRPr="00064B27">
              <w:rPr>
                <w:szCs w:val="22"/>
              </w:rPr>
              <w:t>3</w:t>
            </w:r>
          </w:p>
        </w:tc>
        <w:tc>
          <w:tcPr>
            <w:tcW w:w="2610" w:type="dxa"/>
            <w:tcBorders>
              <w:top w:val="single" w:sz="4" w:space="0" w:color="auto"/>
              <w:left w:val="nil"/>
              <w:bottom w:val="single" w:sz="4" w:space="0" w:color="auto"/>
              <w:right w:val="nil"/>
            </w:tcBorders>
            <w:shd w:val="clear" w:color="auto" w:fill="auto"/>
            <w:vAlign w:val="center"/>
          </w:tcPr>
          <w:p w14:paraId="4D825211" w14:textId="77777777" w:rsidR="00946E33" w:rsidRPr="00064B27" w:rsidRDefault="00946E33" w:rsidP="00643548">
            <w:pPr>
              <w:spacing w:line="252" w:lineRule="auto"/>
              <w:jc w:val="left"/>
              <w:rPr>
                <w:szCs w:val="22"/>
              </w:rPr>
            </w:pPr>
            <w:r w:rsidRPr="00064B27">
              <w:rPr>
                <w:szCs w:val="22"/>
              </w:rPr>
              <w:t>Medium</w:t>
            </w:r>
          </w:p>
        </w:tc>
        <w:tc>
          <w:tcPr>
            <w:tcW w:w="2496" w:type="dxa"/>
            <w:tcBorders>
              <w:top w:val="single" w:sz="4" w:space="0" w:color="auto"/>
              <w:left w:val="nil"/>
              <w:bottom w:val="single" w:sz="4" w:space="0" w:color="auto"/>
              <w:right w:val="nil"/>
            </w:tcBorders>
            <w:shd w:val="clear" w:color="auto" w:fill="auto"/>
            <w:vAlign w:val="center"/>
          </w:tcPr>
          <w:p w14:paraId="1B9342F9" w14:textId="77777777" w:rsidR="00946E33" w:rsidRPr="00064B27" w:rsidRDefault="00946E33" w:rsidP="00643548">
            <w:pPr>
              <w:spacing w:line="252" w:lineRule="auto"/>
              <w:jc w:val="left"/>
              <w:rPr>
                <w:szCs w:val="22"/>
              </w:rPr>
            </w:pPr>
            <w:r w:rsidRPr="00064B27">
              <w:rPr>
                <w:szCs w:val="22"/>
              </w:rPr>
              <w:t>0.3 &lt; p ≤ 0.5</w:t>
            </w:r>
          </w:p>
        </w:tc>
      </w:tr>
      <w:tr w:rsidR="00064B27" w:rsidRPr="00064B27" w14:paraId="2FAA780A" w14:textId="77777777" w:rsidTr="002F57AC">
        <w:trPr>
          <w:trHeight w:val="379"/>
          <w:jc w:val="center"/>
        </w:trPr>
        <w:tc>
          <w:tcPr>
            <w:tcW w:w="2766" w:type="dxa"/>
            <w:tcBorders>
              <w:top w:val="single" w:sz="4" w:space="0" w:color="auto"/>
              <w:left w:val="nil"/>
              <w:bottom w:val="single" w:sz="4" w:space="0" w:color="auto"/>
              <w:right w:val="nil"/>
            </w:tcBorders>
            <w:vAlign w:val="center"/>
          </w:tcPr>
          <w:p w14:paraId="096ADA5B" w14:textId="77777777" w:rsidR="00946E33" w:rsidRPr="00064B27" w:rsidRDefault="00946E33" w:rsidP="00643548">
            <w:pPr>
              <w:spacing w:line="252" w:lineRule="auto"/>
              <w:jc w:val="center"/>
              <w:rPr>
                <w:szCs w:val="22"/>
              </w:rPr>
            </w:pPr>
            <w:r w:rsidRPr="00064B27">
              <w:rPr>
                <w:szCs w:val="22"/>
              </w:rPr>
              <w:t>2</w:t>
            </w:r>
          </w:p>
        </w:tc>
        <w:tc>
          <w:tcPr>
            <w:tcW w:w="2610" w:type="dxa"/>
            <w:tcBorders>
              <w:top w:val="single" w:sz="4" w:space="0" w:color="auto"/>
              <w:left w:val="nil"/>
              <w:bottom w:val="single" w:sz="4" w:space="0" w:color="auto"/>
              <w:right w:val="nil"/>
            </w:tcBorders>
            <w:shd w:val="clear" w:color="auto" w:fill="auto"/>
            <w:vAlign w:val="center"/>
          </w:tcPr>
          <w:p w14:paraId="63478EFA" w14:textId="77777777" w:rsidR="00946E33" w:rsidRPr="00064B27" w:rsidRDefault="00946E33" w:rsidP="00643548">
            <w:pPr>
              <w:spacing w:line="252" w:lineRule="auto"/>
              <w:jc w:val="left"/>
              <w:rPr>
                <w:szCs w:val="22"/>
              </w:rPr>
            </w:pPr>
            <w:r w:rsidRPr="00064B27">
              <w:rPr>
                <w:szCs w:val="22"/>
              </w:rPr>
              <w:t>Low</w:t>
            </w:r>
          </w:p>
        </w:tc>
        <w:tc>
          <w:tcPr>
            <w:tcW w:w="2496" w:type="dxa"/>
            <w:tcBorders>
              <w:top w:val="single" w:sz="4" w:space="0" w:color="auto"/>
              <w:left w:val="nil"/>
              <w:bottom w:val="single" w:sz="4" w:space="0" w:color="auto"/>
              <w:right w:val="nil"/>
            </w:tcBorders>
            <w:shd w:val="clear" w:color="auto" w:fill="auto"/>
            <w:vAlign w:val="center"/>
          </w:tcPr>
          <w:p w14:paraId="4B44F652" w14:textId="77777777" w:rsidR="00946E33" w:rsidRPr="00064B27" w:rsidRDefault="00946E33" w:rsidP="00643548">
            <w:pPr>
              <w:spacing w:line="252" w:lineRule="auto"/>
              <w:jc w:val="left"/>
              <w:rPr>
                <w:szCs w:val="22"/>
              </w:rPr>
            </w:pPr>
            <w:r w:rsidRPr="00064B27">
              <w:rPr>
                <w:szCs w:val="22"/>
              </w:rPr>
              <w:t>0.1 &lt; p ≤ 0.3</w:t>
            </w:r>
          </w:p>
        </w:tc>
      </w:tr>
      <w:tr w:rsidR="00946E33" w:rsidRPr="00064B27" w14:paraId="70E43AE8" w14:textId="77777777" w:rsidTr="002F57AC">
        <w:trPr>
          <w:trHeight w:val="431"/>
          <w:jc w:val="center"/>
        </w:trPr>
        <w:tc>
          <w:tcPr>
            <w:tcW w:w="2766" w:type="dxa"/>
            <w:tcBorders>
              <w:top w:val="single" w:sz="4" w:space="0" w:color="auto"/>
              <w:left w:val="nil"/>
              <w:bottom w:val="single" w:sz="4" w:space="0" w:color="auto"/>
              <w:right w:val="nil"/>
            </w:tcBorders>
            <w:vAlign w:val="center"/>
          </w:tcPr>
          <w:p w14:paraId="39CBDFB7" w14:textId="77777777" w:rsidR="00946E33" w:rsidRPr="00064B27" w:rsidRDefault="00946E33" w:rsidP="00643548">
            <w:pPr>
              <w:spacing w:line="252" w:lineRule="auto"/>
              <w:jc w:val="center"/>
              <w:rPr>
                <w:szCs w:val="22"/>
              </w:rPr>
            </w:pPr>
            <w:r w:rsidRPr="00064B27">
              <w:rPr>
                <w:szCs w:val="22"/>
              </w:rPr>
              <w:t>1</w:t>
            </w:r>
          </w:p>
        </w:tc>
        <w:tc>
          <w:tcPr>
            <w:tcW w:w="2610" w:type="dxa"/>
            <w:tcBorders>
              <w:top w:val="single" w:sz="4" w:space="0" w:color="auto"/>
              <w:left w:val="nil"/>
              <w:bottom w:val="single" w:sz="4" w:space="0" w:color="auto"/>
              <w:right w:val="nil"/>
            </w:tcBorders>
            <w:shd w:val="clear" w:color="auto" w:fill="auto"/>
            <w:vAlign w:val="center"/>
          </w:tcPr>
          <w:p w14:paraId="5D523F47" w14:textId="77777777" w:rsidR="00946E33" w:rsidRPr="00064B27" w:rsidRDefault="00946E33" w:rsidP="00643548">
            <w:pPr>
              <w:spacing w:line="252" w:lineRule="auto"/>
              <w:jc w:val="left"/>
              <w:rPr>
                <w:szCs w:val="22"/>
              </w:rPr>
            </w:pPr>
            <w:r w:rsidRPr="00064B27">
              <w:rPr>
                <w:szCs w:val="22"/>
              </w:rPr>
              <w:t>Very low</w:t>
            </w:r>
          </w:p>
        </w:tc>
        <w:tc>
          <w:tcPr>
            <w:tcW w:w="2496" w:type="dxa"/>
            <w:tcBorders>
              <w:top w:val="single" w:sz="4" w:space="0" w:color="auto"/>
              <w:left w:val="nil"/>
              <w:bottom w:val="single" w:sz="4" w:space="0" w:color="auto"/>
              <w:right w:val="nil"/>
            </w:tcBorders>
            <w:shd w:val="clear" w:color="auto" w:fill="auto"/>
            <w:vAlign w:val="center"/>
          </w:tcPr>
          <w:p w14:paraId="375271CB" w14:textId="77777777" w:rsidR="00946E33" w:rsidRPr="00064B27" w:rsidRDefault="00946E33" w:rsidP="00643548">
            <w:pPr>
              <w:spacing w:line="252" w:lineRule="auto"/>
              <w:jc w:val="left"/>
              <w:rPr>
                <w:szCs w:val="22"/>
              </w:rPr>
            </w:pPr>
            <w:r w:rsidRPr="00064B27">
              <w:rPr>
                <w:szCs w:val="22"/>
              </w:rPr>
              <w:t>p ≤ 0.1</w:t>
            </w:r>
          </w:p>
        </w:tc>
      </w:tr>
    </w:tbl>
    <w:p w14:paraId="2334ADF5" w14:textId="77777777" w:rsidR="00B56A72" w:rsidRPr="00064B27" w:rsidRDefault="00B56A72" w:rsidP="003373E6">
      <w:pPr>
        <w:pStyle w:val="BodyText"/>
        <w:rPr>
          <w:lang w:val="vi-VN"/>
        </w:rPr>
      </w:pPr>
    </w:p>
    <w:p w14:paraId="529C4E52" w14:textId="5175750F" w:rsidR="00B56A72" w:rsidRPr="00916C46" w:rsidRDefault="00B56A72" w:rsidP="00B56A72">
      <w:pPr>
        <w:pStyle w:val="ListParagraph"/>
        <w:numPr>
          <w:ilvl w:val="2"/>
          <w:numId w:val="36"/>
        </w:numPr>
        <w:spacing w:after="60" w:line="240" w:lineRule="auto"/>
        <w:ind w:left="547" w:hanging="547"/>
        <w:rPr>
          <w:rFonts w:ascii="Times New Roman" w:hAnsi="Times New Roman" w:cs="Times New Roman"/>
          <w:b/>
          <w:sz w:val="20"/>
          <w:lang w:val="vi-VN"/>
        </w:rPr>
      </w:pPr>
      <w:r w:rsidRPr="00916C46">
        <w:rPr>
          <w:rFonts w:ascii="Times New Roman" w:hAnsi="Times New Roman" w:cs="Times New Roman"/>
          <w:b/>
          <w:sz w:val="20"/>
          <w:lang w:val="vi-VN"/>
        </w:rPr>
        <w:t>Calculation of risk score (RS)</w:t>
      </w:r>
    </w:p>
    <w:p w14:paraId="652360F8" w14:textId="7F520086" w:rsidR="008B1093" w:rsidRPr="00064B27" w:rsidRDefault="0091631E" w:rsidP="008B1093">
      <w:pPr>
        <w:pStyle w:val="BodyText"/>
        <w:rPr>
          <w:lang w:val="vi-VN"/>
        </w:rPr>
      </w:pPr>
      <w:r>
        <w:rPr>
          <w:lang w:val="vi-VN"/>
        </w:rPr>
        <w:t>Risk score (RS)=</w:t>
      </w:r>
      <w:r w:rsidR="008B1093" w:rsidRPr="00064B27">
        <w:rPr>
          <w:lang w:val="vi-VN"/>
        </w:rPr>
        <w:t xml:space="preserve">Impact of risk criteria </w:t>
      </w:r>
      <w:r w:rsidR="00203C6E" w:rsidRPr="00064B27">
        <w:rPr>
          <w:rFonts w:ascii="DejaVu Serif Condensed" w:eastAsia="DejaVu Serif Condensed" w:hAnsi="DejaVu Serif Condensed"/>
          <w:w w:val="110"/>
          <w:sz w:val="20"/>
        </w:rPr>
        <w:t>×</w:t>
      </w:r>
      <w:r w:rsidR="008B1093" w:rsidRPr="00064B27">
        <w:rPr>
          <w:lang w:val="vi-VN"/>
        </w:rPr>
        <w:t xml:space="preserve"> Probability of occurrence of risk criteria       (</w:t>
      </w:r>
      <w:r w:rsidR="00B35E2D">
        <w:t>6</w:t>
      </w:r>
      <w:r w:rsidR="008B1093" w:rsidRPr="00064B27">
        <w:rPr>
          <w:lang w:val="vi-VN"/>
        </w:rPr>
        <w:t>)</w:t>
      </w:r>
    </w:p>
    <w:p w14:paraId="03F19F88" w14:textId="77777777" w:rsidR="008B1093" w:rsidRPr="00064B27" w:rsidRDefault="008B1093" w:rsidP="008B1093">
      <w:pPr>
        <w:pStyle w:val="BodyText"/>
        <w:rPr>
          <w:lang w:val="vi-VN"/>
        </w:rPr>
      </w:pPr>
    </w:p>
    <w:p w14:paraId="68ACDBDD" w14:textId="3CA01549" w:rsidR="00D760B5" w:rsidRPr="00064B27" w:rsidRDefault="00B35E2D" w:rsidP="008B1093">
      <w:pPr>
        <w:pStyle w:val="BodyText"/>
        <w:rPr>
          <w:lang w:val="vi-VN"/>
        </w:rPr>
      </w:pPr>
      <w:r>
        <w:t xml:space="preserve">Equation 6 was used to </w:t>
      </w:r>
      <w:r w:rsidR="008B1093" w:rsidRPr="00064B27">
        <w:rPr>
          <w:lang w:val="vi-VN"/>
        </w:rPr>
        <w:t xml:space="preserve">calculate </w:t>
      </w:r>
      <w:r w:rsidR="00731847">
        <w:t xml:space="preserve">the </w:t>
      </w:r>
      <w:r w:rsidR="008B1093" w:rsidRPr="00064B27">
        <w:rPr>
          <w:lang w:val="vi-VN"/>
        </w:rPr>
        <w:t xml:space="preserve">risk score value </w:t>
      </w:r>
      <w:r>
        <w:t xml:space="preserve">as </w:t>
      </w:r>
      <w:r w:rsidR="008B1093" w:rsidRPr="00064B27">
        <w:rPr>
          <w:lang w:val="vi-VN"/>
        </w:rPr>
        <w:t xml:space="preserve">proposed by Project Management Institute (2017). Long </w:t>
      </w:r>
      <w:r>
        <w:t>and</w:t>
      </w:r>
      <w:r w:rsidRPr="00064B27">
        <w:rPr>
          <w:lang w:val="vi-VN"/>
        </w:rPr>
        <w:t xml:space="preserve"> </w:t>
      </w:r>
      <w:r w:rsidR="008B1093" w:rsidRPr="00064B27">
        <w:rPr>
          <w:lang w:val="vi-VN"/>
        </w:rPr>
        <w:t xml:space="preserve">Tue (2022) and Hossen et al. (2015) also used this formula to calculate the risk score. The calculated risk score value will be included in the Risk Matrix as </w:t>
      </w:r>
      <w:r>
        <w:t xml:space="preserve">in </w:t>
      </w:r>
      <w:r w:rsidR="008B1093" w:rsidRPr="00064B27">
        <w:rPr>
          <w:lang w:val="vi-VN"/>
        </w:rPr>
        <w:t>Figure 4 to classify the risk level of each risk criteria.</w:t>
      </w:r>
      <w:r w:rsidR="00AD7566" w:rsidRPr="00064B27">
        <w:rPr>
          <w:lang w:val="vi-VN"/>
        </w:rPr>
        <w:t xml:space="preserve"> </w:t>
      </w:r>
    </w:p>
    <w:p w14:paraId="567A99C0" w14:textId="77777777" w:rsidR="008B1093" w:rsidRPr="00064B27" w:rsidRDefault="008B1093" w:rsidP="008B1093">
      <w:pPr>
        <w:pStyle w:val="BodyText"/>
        <w:rPr>
          <w:lang w:val="vi-VN"/>
        </w:rPr>
      </w:pPr>
    </w:p>
    <w:p w14:paraId="38693D82" w14:textId="1082C72D" w:rsidR="008B1093" w:rsidRPr="00064B27" w:rsidRDefault="008B1093" w:rsidP="008B1093">
      <w:pPr>
        <w:pStyle w:val="BodyText"/>
        <w:rPr>
          <w:lang w:val="vi-VN"/>
        </w:rPr>
      </w:pPr>
      <w:r w:rsidRPr="00064B27">
        <w:rPr>
          <w:lang w:val="vi-VN"/>
        </w:rPr>
        <w:t>According to Project Management Institute (2017), risk level groups are classified</w:t>
      </w:r>
      <w:r w:rsidR="00B35E2D">
        <w:t xml:space="preserve"> as</w:t>
      </w:r>
      <w:r w:rsidRPr="00064B27">
        <w:rPr>
          <w:lang w:val="vi-VN"/>
        </w:rPr>
        <w:t>:</w:t>
      </w:r>
      <w:r w:rsidR="0091631E">
        <w:t xml:space="preserve"> r</w:t>
      </w:r>
      <w:r w:rsidRPr="00064B27">
        <w:rPr>
          <w:lang w:val="vi-VN"/>
        </w:rPr>
        <w:t xml:space="preserve">isks score from 0.01 to lower than 0.08 are considered </w:t>
      </w:r>
      <w:r w:rsidR="00416E05" w:rsidRPr="00064B27">
        <w:rPr>
          <w:lang w:val="en-CA"/>
        </w:rPr>
        <w:t>l</w:t>
      </w:r>
      <w:r w:rsidRPr="00064B27">
        <w:rPr>
          <w:lang w:val="vi-VN"/>
        </w:rPr>
        <w:t xml:space="preserve">ow </w:t>
      </w:r>
      <w:r w:rsidR="00416E05" w:rsidRPr="00064B27">
        <w:rPr>
          <w:lang w:val="en-CA"/>
        </w:rPr>
        <w:t>r</w:t>
      </w:r>
      <w:r w:rsidR="0091631E">
        <w:rPr>
          <w:lang w:val="vi-VN"/>
        </w:rPr>
        <w:t>isks</w:t>
      </w:r>
      <w:r w:rsidR="0091631E">
        <w:t>; r</w:t>
      </w:r>
      <w:r w:rsidRPr="00064B27">
        <w:rPr>
          <w:lang w:val="vi-VN"/>
        </w:rPr>
        <w:t xml:space="preserve">isks score from 0.08 to lower than 0.18 are </w:t>
      </w:r>
      <w:r w:rsidR="00416E05" w:rsidRPr="00064B27">
        <w:rPr>
          <w:lang w:val="en-CA"/>
        </w:rPr>
        <w:t>m</w:t>
      </w:r>
      <w:r w:rsidRPr="00064B27">
        <w:rPr>
          <w:lang w:val="vi-VN"/>
        </w:rPr>
        <w:t xml:space="preserve">edium </w:t>
      </w:r>
      <w:r w:rsidR="00416E05" w:rsidRPr="00064B27">
        <w:rPr>
          <w:lang w:val="en-CA"/>
        </w:rPr>
        <w:t>r</w:t>
      </w:r>
      <w:r w:rsidRPr="00064B27">
        <w:rPr>
          <w:lang w:val="vi-VN"/>
        </w:rPr>
        <w:t>isks</w:t>
      </w:r>
      <w:r w:rsidR="0091631E">
        <w:t>;</w:t>
      </w:r>
      <w:r w:rsidRPr="00064B27">
        <w:rPr>
          <w:lang w:val="vi-VN"/>
        </w:rPr>
        <w:t xml:space="preserve"> </w:t>
      </w:r>
      <w:r w:rsidR="0091631E">
        <w:t>r</w:t>
      </w:r>
      <w:r w:rsidRPr="00064B27">
        <w:rPr>
          <w:lang w:val="vi-VN"/>
        </w:rPr>
        <w:t xml:space="preserve">isks score above 0.18 are </w:t>
      </w:r>
      <w:r w:rsidR="00416E05" w:rsidRPr="00064B27">
        <w:rPr>
          <w:lang w:val="en-CA"/>
        </w:rPr>
        <w:t>h</w:t>
      </w:r>
      <w:r w:rsidRPr="00064B27">
        <w:rPr>
          <w:lang w:val="vi-VN"/>
        </w:rPr>
        <w:t>igh risks.</w:t>
      </w:r>
    </w:p>
    <w:p w14:paraId="7837460E" w14:textId="77777777" w:rsidR="008B1093" w:rsidRPr="00064B27" w:rsidRDefault="008B1093" w:rsidP="006B62AD">
      <w:pPr>
        <w:pStyle w:val="BodyText"/>
        <w:rPr>
          <w:lang w:val="vi-VN"/>
        </w:rPr>
      </w:pPr>
    </w:p>
    <w:p w14:paraId="4F08C89F" w14:textId="47A675E8" w:rsidR="002546D7" w:rsidRPr="00064B27" w:rsidRDefault="002546D7" w:rsidP="00785CA0">
      <w:pPr>
        <w:pStyle w:val="BodyText"/>
        <w:jc w:val="center"/>
        <w:rPr>
          <w:lang w:val="vi-VN"/>
        </w:rPr>
      </w:pPr>
      <w:r w:rsidRPr="00064B27">
        <w:rPr>
          <w:noProof/>
          <w:szCs w:val="22"/>
        </w:rPr>
        <w:drawing>
          <wp:inline distT="0" distB="0" distL="0" distR="0" wp14:anchorId="58060E56" wp14:editId="4E6A7761">
            <wp:extent cx="4462041" cy="3032169"/>
            <wp:effectExtent l="0" t="0" r="0" b="0"/>
            <wp:docPr id="79" name="Picture 79" descr="C:\Users\VT\Downloads\v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T\Downloads\vtv.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071" cy="3080437"/>
                    </a:xfrm>
                    <a:prstGeom prst="rect">
                      <a:avLst/>
                    </a:prstGeom>
                    <a:noFill/>
                    <a:ln>
                      <a:noFill/>
                    </a:ln>
                  </pic:spPr>
                </pic:pic>
              </a:graphicData>
            </a:graphic>
          </wp:inline>
        </w:drawing>
      </w:r>
    </w:p>
    <w:p w14:paraId="7224510C" w14:textId="65729A7B" w:rsidR="002546D7" w:rsidRPr="00731847" w:rsidRDefault="005B5635" w:rsidP="00731847">
      <w:pPr>
        <w:pStyle w:val="BodyText"/>
        <w:spacing w:before="120"/>
        <w:jc w:val="center"/>
        <w:rPr>
          <w:lang w:val="vi-VN"/>
        </w:rPr>
      </w:pPr>
      <w:r w:rsidRPr="00064B27">
        <w:rPr>
          <w:lang w:val="vi-VN"/>
        </w:rPr>
        <w:t>Figure 4</w:t>
      </w:r>
      <w:r w:rsidR="002546D7" w:rsidRPr="00064B27">
        <w:rPr>
          <w:lang w:val="vi-VN"/>
        </w:rPr>
        <w:t xml:space="preserve"> Risk assessment matrix (Project Management Institute, 2017)</w:t>
      </w:r>
    </w:p>
    <w:p w14:paraId="73F0BA49" w14:textId="316A6348" w:rsidR="004078F4" w:rsidRPr="00064B27" w:rsidRDefault="00643F17" w:rsidP="0007764B">
      <w:pPr>
        <w:pStyle w:val="Heading3"/>
        <w:spacing w:after="60"/>
        <w:ind w:left="360"/>
        <w:rPr>
          <w:szCs w:val="26"/>
        </w:rPr>
      </w:pPr>
      <w:r w:rsidRPr="00064B27">
        <w:rPr>
          <w:szCs w:val="26"/>
          <w:lang w:val="vi-VN"/>
        </w:rPr>
        <w:lastRenderedPageBreak/>
        <w:t>Results and discussion</w:t>
      </w:r>
    </w:p>
    <w:p w14:paraId="75278976" w14:textId="67158DEB" w:rsidR="004078F4" w:rsidRPr="00F76A27" w:rsidRDefault="00555C7A" w:rsidP="00665124">
      <w:pPr>
        <w:pStyle w:val="Heading4"/>
        <w:ind w:left="360"/>
        <w:rPr>
          <w:rFonts w:ascii="Times New Roman" w:hAnsi="Times New Roman"/>
          <w:sz w:val="20"/>
          <w:szCs w:val="22"/>
        </w:rPr>
      </w:pPr>
      <w:r w:rsidRPr="00F76A27">
        <w:rPr>
          <w:rFonts w:ascii="Times New Roman" w:hAnsi="Times New Roman"/>
          <w:sz w:val="20"/>
          <w:szCs w:val="22"/>
          <w:lang w:val="vi-VN"/>
        </w:rPr>
        <w:t>Results</w:t>
      </w:r>
    </w:p>
    <w:p w14:paraId="344DFBC9" w14:textId="73204E4A" w:rsidR="00376D3E" w:rsidRPr="00064B27" w:rsidRDefault="00F76A27" w:rsidP="00F76A27">
      <w:pPr>
        <w:pStyle w:val="BodyText"/>
        <w:spacing w:after="60"/>
        <w:rPr>
          <w:b/>
        </w:rPr>
      </w:pPr>
      <w:r w:rsidRPr="00F76A27">
        <w:rPr>
          <w:b/>
          <w:sz w:val="20"/>
        </w:rPr>
        <w:t xml:space="preserve">4.1.1 </w:t>
      </w:r>
      <w:r w:rsidR="00376D3E" w:rsidRPr="00F76A27">
        <w:rPr>
          <w:b/>
          <w:sz w:val="20"/>
        </w:rPr>
        <w:t xml:space="preserve">Expert participation </w:t>
      </w:r>
    </w:p>
    <w:p w14:paraId="0B888F2B" w14:textId="7916E854" w:rsidR="00376D3E" w:rsidRDefault="00376D3E" w:rsidP="00376D3E">
      <w:pPr>
        <w:pStyle w:val="BodyText"/>
      </w:pPr>
      <w:r w:rsidRPr="00064B27">
        <w:t xml:space="preserve">To </w:t>
      </w:r>
      <w:r w:rsidR="00F76A27">
        <w:t>obtain</w:t>
      </w:r>
      <w:r w:rsidRPr="00064B27">
        <w:t xml:space="preserve"> a realistic assessment of f</w:t>
      </w:r>
      <w:r w:rsidR="00E974A5" w:rsidRPr="00064B27">
        <w:t>ood supply chain risks in Viet</w:t>
      </w:r>
      <w:r w:rsidR="00E974A5" w:rsidRPr="00064B27">
        <w:rPr>
          <w:lang w:val="vi-VN"/>
        </w:rPr>
        <w:t>n</w:t>
      </w:r>
      <w:r w:rsidRPr="00064B27">
        <w:t xml:space="preserve">am, relevant experts with </w:t>
      </w:r>
      <w:r w:rsidR="0091631E">
        <w:t>five</w:t>
      </w:r>
      <w:r w:rsidR="00F76A27">
        <w:t xml:space="preserve"> or more years of </w:t>
      </w:r>
      <w:r w:rsidRPr="00064B27">
        <w:t xml:space="preserve">work experience (including senior managers, directors, </w:t>
      </w:r>
      <w:r w:rsidR="007542FE" w:rsidRPr="00064B27">
        <w:t xml:space="preserve">and </w:t>
      </w:r>
      <w:r w:rsidRPr="00064B27">
        <w:t xml:space="preserve">heads of business departments) </w:t>
      </w:r>
      <w:r w:rsidR="00F76A27">
        <w:t>with</w:t>
      </w:r>
      <w:r w:rsidRPr="00064B27">
        <w:t xml:space="preserve"> companies operating in the food sector were selected as participants.</w:t>
      </w:r>
      <w:r w:rsidR="00D35559" w:rsidRPr="00064B27">
        <w:rPr>
          <w:lang w:val="vi-VN"/>
        </w:rPr>
        <w:t xml:space="preserve"> </w:t>
      </w:r>
      <w:r w:rsidRPr="00064B27">
        <w:t>Furthermore, all participants had a high level of education and knowledge relevant to the field of study. They understand the supply chain</w:t>
      </w:r>
      <w:r w:rsidR="00F76A27">
        <w:t xml:space="preserve"> well; therefore,</w:t>
      </w:r>
      <w:r w:rsidRPr="00064B27">
        <w:t xml:space="preserve"> their assessment accurately reflects the actual operating situation of</w:t>
      </w:r>
      <w:r w:rsidR="00E974A5" w:rsidRPr="00064B27">
        <w:t xml:space="preserve"> the food supply chain in Viet</w:t>
      </w:r>
      <w:r w:rsidR="00E974A5" w:rsidRPr="00064B27">
        <w:rPr>
          <w:lang w:val="vi-VN"/>
        </w:rPr>
        <w:t>n</w:t>
      </w:r>
      <w:r w:rsidRPr="00064B27">
        <w:t>am. Tab</w:t>
      </w:r>
      <w:r w:rsidR="000B4662" w:rsidRPr="00064B27">
        <w:t xml:space="preserve">le </w:t>
      </w:r>
      <w:r w:rsidR="000B4662" w:rsidRPr="00064B27">
        <w:rPr>
          <w:lang w:val="vi-VN"/>
        </w:rPr>
        <w:t>9</w:t>
      </w:r>
      <w:r w:rsidRPr="00064B27">
        <w:t xml:space="preserve"> shows the characteristics of the experts </w:t>
      </w:r>
      <w:r w:rsidR="00F76A27">
        <w:t xml:space="preserve">consulted </w:t>
      </w:r>
      <w:r w:rsidRPr="00064B27">
        <w:t>for this study.</w:t>
      </w:r>
      <w:r w:rsidR="000D4FE9" w:rsidRPr="00064B27">
        <w:rPr>
          <w:lang w:val="vi-VN"/>
        </w:rPr>
        <w:t xml:space="preserve"> Table 10 show</w:t>
      </w:r>
      <w:r w:rsidR="007542FE" w:rsidRPr="00064B27">
        <w:rPr>
          <w:lang w:val="en-CA"/>
        </w:rPr>
        <w:t>s</w:t>
      </w:r>
      <w:r w:rsidR="000D4FE9" w:rsidRPr="00064B27">
        <w:rPr>
          <w:lang w:val="vi-VN"/>
        </w:rPr>
        <w:t xml:space="preserve"> a list of risk criteria and their reference sources. Table 11 shows the results of local weight and global weight of risk criteria. Table 12 shows the priority ranking of food supply chain risk criteria in Vietnam.</w:t>
      </w:r>
    </w:p>
    <w:p w14:paraId="0CC23C37" w14:textId="77777777" w:rsidR="00916C46" w:rsidRPr="00916C46" w:rsidRDefault="00916C46" w:rsidP="00376D3E">
      <w:pPr>
        <w:pStyle w:val="BodyText"/>
      </w:pPr>
    </w:p>
    <w:p w14:paraId="42949A60" w14:textId="433F93D3" w:rsidR="00376D3E" w:rsidRPr="00064B27" w:rsidRDefault="000B4662" w:rsidP="00731847">
      <w:pPr>
        <w:jc w:val="left"/>
        <w:rPr>
          <w:lang w:val="vi-VN"/>
        </w:rPr>
      </w:pPr>
      <w:r w:rsidRPr="00064B27">
        <w:rPr>
          <w:lang w:val="vi-VN"/>
        </w:rPr>
        <w:t>Table 9</w:t>
      </w:r>
      <w:r w:rsidR="00376D3E" w:rsidRPr="00064B27">
        <w:rPr>
          <w:lang w:val="vi-VN"/>
        </w:rPr>
        <w:t xml:space="preserve"> </w:t>
      </w:r>
    </w:p>
    <w:p w14:paraId="10E928CF" w14:textId="03051949" w:rsidR="00376D3E" w:rsidRPr="00064B27" w:rsidRDefault="00376D3E" w:rsidP="00376D3E">
      <w:pPr>
        <w:pStyle w:val="BodyText"/>
        <w:rPr>
          <w:lang w:val="vi-VN"/>
        </w:rPr>
      </w:pPr>
      <w:r w:rsidRPr="00064B27">
        <w:rPr>
          <w:lang w:val="vi-VN"/>
        </w:rPr>
        <w:t xml:space="preserve">Characteristics of experts </w:t>
      </w:r>
    </w:p>
    <w:p w14:paraId="6727DF3B" w14:textId="77777777" w:rsidR="004078F4" w:rsidRPr="00064B27" w:rsidRDefault="004078F4">
      <w:pPr>
        <w:pStyle w:val="BodyText"/>
        <w:rPr>
          <w:lang w:val="vi-VN"/>
        </w:rPr>
      </w:pPr>
    </w:p>
    <w:tbl>
      <w:tblPr>
        <w:tblW w:w="7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1301"/>
        <w:gridCol w:w="1329"/>
        <w:gridCol w:w="1329"/>
        <w:gridCol w:w="1604"/>
      </w:tblGrid>
      <w:tr w:rsidR="00064B27" w:rsidRPr="00064B27" w14:paraId="301A0E76" w14:textId="77777777" w:rsidTr="003233AD">
        <w:trPr>
          <w:trHeight w:val="467"/>
          <w:jc w:val="center"/>
        </w:trPr>
        <w:tc>
          <w:tcPr>
            <w:tcW w:w="2308" w:type="dxa"/>
            <w:vMerge w:val="restart"/>
            <w:tcBorders>
              <w:top w:val="single" w:sz="4" w:space="0" w:color="auto"/>
              <w:left w:val="nil"/>
              <w:bottom w:val="single" w:sz="4" w:space="0" w:color="auto"/>
              <w:right w:val="nil"/>
            </w:tcBorders>
            <w:vAlign w:val="center"/>
          </w:tcPr>
          <w:p w14:paraId="58A84F5A" w14:textId="77777777" w:rsidR="00376D3E" w:rsidRPr="00064B27" w:rsidRDefault="00376D3E" w:rsidP="00376D3E">
            <w:pPr>
              <w:spacing w:line="276" w:lineRule="auto"/>
              <w:jc w:val="center"/>
              <w:rPr>
                <w:b/>
                <w:szCs w:val="22"/>
              </w:rPr>
            </w:pPr>
            <w:r w:rsidRPr="00064B27">
              <w:rPr>
                <w:b/>
                <w:szCs w:val="22"/>
              </w:rPr>
              <w:t>Job Title</w:t>
            </w:r>
          </w:p>
        </w:tc>
        <w:tc>
          <w:tcPr>
            <w:tcW w:w="5563" w:type="dxa"/>
            <w:gridSpan w:val="4"/>
            <w:tcBorders>
              <w:top w:val="single" w:sz="4" w:space="0" w:color="auto"/>
              <w:left w:val="nil"/>
              <w:bottom w:val="single" w:sz="4" w:space="0" w:color="auto"/>
              <w:right w:val="nil"/>
            </w:tcBorders>
            <w:vAlign w:val="center"/>
          </w:tcPr>
          <w:p w14:paraId="4BF92555" w14:textId="77777777" w:rsidR="00376D3E" w:rsidRPr="00064B27" w:rsidRDefault="00376D3E" w:rsidP="00376D3E">
            <w:pPr>
              <w:spacing w:line="276" w:lineRule="auto"/>
              <w:jc w:val="center"/>
              <w:rPr>
                <w:b/>
                <w:szCs w:val="22"/>
                <w:lang w:val="vi-VN"/>
              </w:rPr>
            </w:pPr>
            <w:r w:rsidRPr="00064B27">
              <w:rPr>
                <w:b/>
                <w:szCs w:val="22"/>
                <w:lang w:val="vi-VN"/>
              </w:rPr>
              <w:t>E</w:t>
            </w:r>
            <w:proofErr w:type="spellStart"/>
            <w:r w:rsidRPr="00064B27">
              <w:rPr>
                <w:b/>
                <w:szCs w:val="22"/>
              </w:rPr>
              <w:t>xperience</w:t>
            </w:r>
            <w:proofErr w:type="spellEnd"/>
            <w:r w:rsidRPr="00064B27">
              <w:rPr>
                <w:b/>
                <w:szCs w:val="22"/>
              </w:rPr>
              <w:t xml:space="preserve"> in the food industry</w:t>
            </w:r>
            <w:r w:rsidRPr="00064B27">
              <w:rPr>
                <w:b/>
                <w:szCs w:val="22"/>
                <w:lang w:val="vi-VN"/>
              </w:rPr>
              <w:t xml:space="preserve"> </w:t>
            </w:r>
          </w:p>
        </w:tc>
      </w:tr>
      <w:tr w:rsidR="00064B27" w:rsidRPr="00064B27" w14:paraId="5E199135" w14:textId="77777777" w:rsidTr="003B317F">
        <w:trPr>
          <w:trHeight w:val="476"/>
          <w:jc w:val="center"/>
        </w:trPr>
        <w:tc>
          <w:tcPr>
            <w:tcW w:w="2308" w:type="dxa"/>
            <w:vMerge/>
            <w:tcBorders>
              <w:top w:val="single" w:sz="4" w:space="0" w:color="auto"/>
              <w:left w:val="nil"/>
              <w:bottom w:val="single" w:sz="4" w:space="0" w:color="auto"/>
              <w:right w:val="nil"/>
            </w:tcBorders>
            <w:vAlign w:val="center"/>
          </w:tcPr>
          <w:p w14:paraId="72A9A3E0" w14:textId="77777777" w:rsidR="00376D3E" w:rsidRPr="00064B27" w:rsidRDefault="00376D3E" w:rsidP="00376D3E">
            <w:pPr>
              <w:spacing w:line="276" w:lineRule="auto"/>
              <w:jc w:val="center"/>
              <w:rPr>
                <w:b/>
                <w:szCs w:val="22"/>
              </w:rPr>
            </w:pPr>
          </w:p>
        </w:tc>
        <w:tc>
          <w:tcPr>
            <w:tcW w:w="1301" w:type="dxa"/>
            <w:tcBorders>
              <w:top w:val="single" w:sz="4" w:space="0" w:color="auto"/>
              <w:left w:val="nil"/>
              <w:bottom w:val="single" w:sz="4" w:space="0" w:color="auto"/>
              <w:right w:val="nil"/>
            </w:tcBorders>
            <w:vAlign w:val="center"/>
          </w:tcPr>
          <w:p w14:paraId="7100AE80" w14:textId="77777777" w:rsidR="00376D3E" w:rsidRPr="00064B27" w:rsidRDefault="00376D3E" w:rsidP="00376D3E">
            <w:pPr>
              <w:spacing w:line="276" w:lineRule="auto"/>
              <w:jc w:val="center"/>
              <w:rPr>
                <w:b/>
                <w:szCs w:val="22"/>
              </w:rPr>
            </w:pPr>
            <w:r w:rsidRPr="00064B27">
              <w:rPr>
                <w:b/>
                <w:szCs w:val="22"/>
                <w:lang w:val="vi-VN"/>
              </w:rPr>
              <w:t>5-10 years</w:t>
            </w:r>
          </w:p>
        </w:tc>
        <w:tc>
          <w:tcPr>
            <w:tcW w:w="1329" w:type="dxa"/>
            <w:tcBorders>
              <w:top w:val="single" w:sz="4" w:space="0" w:color="auto"/>
              <w:left w:val="nil"/>
              <w:bottom w:val="single" w:sz="4" w:space="0" w:color="auto"/>
              <w:right w:val="nil"/>
            </w:tcBorders>
            <w:vAlign w:val="center"/>
          </w:tcPr>
          <w:p w14:paraId="42335485" w14:textId="77777777" w:rsidR="00376D3E" w:rsidRPr="00064B27" w:rsidRDefault="00376D3E" w:rsidP="00376D3E">
            <w:pPr>
              <w:spacing w:line="276" w:lineRule="auto"/>
              <w:jc w:val="center"/>
              <w:rPr>
                <w:b/>
                <w:szCs w:val="22"/>
              </w:rPr>
            </w:pPr>
            <w:r w:rsidRPr="00064B27">
              <w:rPr>
                <w:b/>
                <w:szCs w:val="22"/>
                <w:lang w:val="vi-VN"/>
              </w:rPr>
              <w:t>11-15 years</w:t>
            </w:r>
          </w:p>
        </w:tc>
        <w:tc>
          <w:tcPr>
            <w:tcW w:w="1329" w:type="dxa"/>
            <w:tcBorders>
              <w:top w:val="single" w:sz="4" w:space="0" w:color="auto"/>
              <w:left w:val="nil"/>
              <w:bottom w:val="single" w:sz="4" w:space="0" w:color="auto"/>
              <w:right w:val="nil"/>
            </w:tcBorders>
            <w:vAlign w:val="center"/>
          </w:tcPr>
          <w:p w14:paraId="463E3B12" w14:textId="77777777" w:rsidR="00376D3E" w:rsidRPr="00064B27" w:rsidRDefault="00376D3E" w:rsidP="00376D3E">
            <w:pPr>
              <w:spacing w:line="276" w:lineRule="auto"/>
              <w:jc w:val="center"/>
              <w:rPr>
                <w:b/>
                <w:szCs w:val="22"/>
              </w:rPr>
            </w:pPr>
            <w:r w:rsidRPr="00064B27">
              <w:rPr>
                <w:b/>
                <w:szCs w:val="22"/>
                <w:lang w:val="vi-VN"/>
              </w:rPr>
              <w:t>16-20 years</w:t>
            </w:r>
          </w:p>
        </w:tc>
        <w:tc>
          <w:tcPr>
            <w:tcW w:w="1604" w:type="dxa"/>
            <w:tcBorders>
              <w:top w:val="single" w:sz="4" w:space="0" w:color="auto"/>
              <w:left w:val="nil"/>
              <w:bottom w:val="single" w:sz="4" w:space="0" w:color="auto"/>
              <w:right w:val="nil"/>
            </w:tcBorders>
            <w:vAlign w:val="center"/>
          </w:tcPr>
          <w:p w14:paraId="5C6D09B0" w14:textId="77777777" w:rsidR="00376D3E" w:rsidRPr="00064B27" w:rsidRDefault="00376D3E" w:rsidP="00376D3E">
            <w:pPr>
              <w:spacing w:line="276" w:lineRule="auto"/>
              <w:jc w:val="center"/>
              <w:rPr>
                <w:b/>
                <w:szCs w:val="22"/>
              </w:rPr>
            </w:pPr>
            <w:r w:rsidRPr="00064B27">
              <w:rPr>
                <w:b/>
                <w:szCs w:val="22"/>
                <w:lang w:val="vi-VN"/>
              </w:rPr>
              <w:t>Over 20 years</w:t>
            </w:r>
          </w:p>
        </w:tc>
      </w:tr>
      <w:tr w:rsidR="00064B27" w:rsidRPr="00064B27" w14:paraId="4AA5BFAD" w14:textId="77777777" w:rsidTr="003233AD">
        <w:trPr>
          <w:trHeight w:val="458"/>
          <w:jc w:val="center"/>
        </w:trPr>
        <w:tc>
          <w:tcPr>
            <w:tcW w:w="2308" w:type="dxa"/>
            <w:tcBorders>
              <w:top w:val="single" w:sz="4" w:space="0" w:color="auto"/>
              <w:left w:val="nil"/>
              <w:bottom w:val="single" w:sz="4" w:space="0" w:color="auto"/>
              <w:right w:val="nil"/>
            </w:tcBorders>
            <w:vAlign w:val="center"/>
          </w:tcPr>
          <w:p w14:paraId="15E48A27" w14:textId="77777777" w:rsidR="00376D3E" w:rsidRPr="00064B27" w:rsidRDefault="00376D3E" w:rsidP="00376D3E">
            <w:pPr>
              <w:spacing w:line="276" w:lineRule="auto"/>
              <w:jc w:val="left"/>
              <w:rPr>
                <w:szCs w:val="22"/>
              </w:rPr>
            </w:pPr>
            <w:r w:rsidRPr="00064B27">
              <w:rPr>
                <w:szCs w:val="22"/>
                <w:lang w:val="vi-VN"/>
              </w:rPr>
              <w:t>S</w:t>
            </w:r>
            <w:proofErr w:type="spellStart"/>
            <w:r w:rsidRPr="00064B27">
              <w:rPr>
                <w:szCs w:val="22"/>
              </w:rPr>
              <w:t>enior</w:t>
            </w:r>
            <w:proofErr w:type="spellEnd"/>
            <w:r w:rsidRPr="00064B27">
              <w:rPr>
                <w:szCs w:val="22"/>
              </w:rPr>
              <w:t xml:space="preserve"> managers</w:t>
            </w:r>
          </w:p>
        </w:tc>
        <w:tc>
          <w:tcPr>
            <w:tcW w:w="1301" w:type="dxa"/>
            <w:tcBorders>
              <w:top w:val="single" w:sz="4" w:space="0" w:color="auto"/>
              <w:left w:val="nil"/>
              <w:bottom w:val="single" w:sz="4" w:space="0" w:color="auto"/>
              <w:right w:val="nil"/>
            </w:tcBorders>
            <w:vAlign w:val="center"/>
          </w:tcPr>
          <w:p w14:paraId="7B94C338" w14:textId="77777777" w:rsidR="00376D3E" w:rsidRPr="00064B27" w:rsidRDefault="00376D3E" w:rsidP="00376D3E">
            <w:pPr>
              <w:spacing w:line="276" w:lineRule="auto"/>
              <w:jc w:val="center"/>
              <w:rPr>
                <w:szCs w:val="22"/>
                <w:lang w:val="vi-VN"/>
              </w:rPr>
            </w:pPr>
          </w:p>
        </w:tc>
        <w:tc>
          <w:tcPr>
            <w:tcW w:w="1329" w:type="dxa"/>
            <w:tcBorders>
              <w:top w:val="single" w:sz="4" w:space="0" w:color="auto"/>
              <w:left w:val="nil"/>
              <w:bottom w:val="single" w:sz="4" w:space="0" w:color="auto"/>
              <w:right w:val="nil"/>
            </w:tcBorders>
            <w:vAlign w:val="center"/>
          </w:tcPr>
          <w:p w14:paraId="15123F5F" w14:textId="77777777" w:rsidR="00376D3E" w:rsidRPr="00064B27" w:rsidRDefault="00376D3E" w:rsidP="00376D3E">
            <w:pPr>
              <w:spacing w:line="276" w:lineRule="auto"/>
              <w:jc w:val="center"/>
              <w:rPr>
                <w:szCs w:val="22"/>
                <w:lang w:val="vi-VN"/>
              </w:rPr>
            </w:pPr>
          </w:p>
        </w:tc>
        <w:tc>
          <w:tcPr>
            <w:tcW w:w="1329" w:type="dxa"/>
            <w:tcBorders>
              <w:top w:val="single" w:sz="4" w:space="0" w:color="auto"/>
              <w:left w:val="nil"/>
              <w:bottom w:val="single" w:sz="4" w:space="0" w:color="auto"/>
              <w:right w:val="nil"/>
            </w:tcBorders>
            <w:vAlign w:val="center"/>
          </w:tcPr>
          <w:p w14:paraId="7815D4EF" w14:textId="77777777" w:rsidR="00376D3E" w:rsidRPr="00064B27" w:rsidRDefault="00376D3E" w:rsidP="00376D3E">
            <w:pPr>
              <w:spacing w:line="276" w:lineRule="auto"/>
              <w:jc w:val="center"/>
              <w:rPr>
                <w:szCs w:val="22"/>
                <w:lang w:val="vi-VN"/>
              </w:rPr>
            </w:pPr>
            <w:r w:rsidRPr="00064B27">
              <w:rPr>
                <w:szCs w:val="22"/>
                <w:lang w:val="vi-VN"/>
              </w:rPr>
              <w:t>1 expert</w:t>
            </w:r>
          </w:p>
        </w:tc>
        <w:tc>
          <w:tcPr>
            <w:tcW w:w="1604" w:type="dxa"/>
            <w:tcBorders>
              <w:top w:val="single" w:sz="4" w:space="0" w:color="auto"/>
              <w:left w:val="nil"/>
              <w:bottom w:val="single" w:sz="4" w:space="0" w:color="auto"/>
              <w:right w:val="nil"/>
            </w:tcBorders>
            <w:vAlign w:val="center"/>
          </w:tcPr>
          <w:p w14:paraId="7896C237" w14:textId="77777777" w:rsidR="00376D3E" w:rsidRPr="00064B27" w:rsidRDefault="00376D3E" w:rsidP="00376D3E">
            <w:pPr>
              <w:spacing w:line="276" w:lineRule="auto"/>
              <w:jc w:val="center"/>
              <w:rPr>
                <w:szCs w:val="22"/>
                <w:lang w:val="vi-VN"/>
              </w:rPr>
            </w:pPr>
            <w:r w:rsidRPr="00064B27">
              <w:rPr>
                <w:szCs w:val="22"/>
                <w:lang w:val="vi-VN"/>
              </w:rPr>
              <w:t>1 expert</w:t>
            </w:r>
          </w:p>
        </w:tc>
      </w:tr>
      <w:tr w:rsidR="00064B27" w:rsidRPr="00064B27" w14:paraId="1C948731" w14:textId="77777777" w:rsidTr="003233AD">
        <w:trPr>
          <w:trHeight w:val="440"/>
          <w:jc w:val="center"/>
        </w:trPr>
        <w:tc>
          <w:tcPr>
            <w:tcW w:w="2308" w:type="dxa"/>
            <w:tcBorders>
              <w:top w:val="single" w:sz="4" w:space="0" w:color="auto"/>
              <w:left w:val="nil"/>
              <w:bottom w:val="single" w:sz="4" w:space="0" w:color="auto"/>
              <w:right w:val="nil"/>
            </w:tcBorders>
            <w:vAlign w:val="center"/>
          </w:tcPr>
          <w:p w14:paraId="53B727E3" w14:textId="77777777" w:rsidR="00376D3E" w:rsidRPr="00064B27" w:rsidRDefault="00376D3E" w:rsidP="00376D3E">
            <w:pPr>
              <w:spacing w:line="276" w:lineRule="auto"/>
              <w:jc w:val="left"/>
              <w:rPr>
                <w:szCs w:val="22"/>
                <w:lang w:val="vi-VN"/>
              </w:rPr>
            </w:pPr>
            <w:r w:rsidRPr="00064B27">
              <w:rPr>
                <w:szCs w:val="22"/>
                <w:lang w:val="vi-VN"/>
              </w:rPr>
              <w:t>D</w:t>
            </w:r>
            <w:proofErr w:type="spellStart"/>
            <w:r w:rsidRPr="00064B27">
              <w:rPr>
                <w:szCs w:val="22"/>
              </w:rPr>
              <w:t>irector</w:t>
            </w:r>
            <w:proofErr w:type="spellEnd"/>
            <w:r w:rsidRPr="00064B27">
              <w:rPr>
                <w:szCs w:val="22"/>
                <w:lang w:val="vi-VN"/>
              </w:rPr>
              <w:t>s</w:t>
            </w:r>
          </w:p>
        </w:tc>
        <w:tc>
          <w:tcPr>
            <w:tcW w:w="1301" w:type="dxa"/>
            <w:tcBorders>
              <w:top w:val="single" w:sz="4" w:space="0" w:color="auto"/>
              <w:left w:val="nil"/>
              <w:bottom w:val="single" w:sz="4" w:space="0" w:color="auto"/>
              <w:right w:val="nil"/>
            </w:tcBorders>
            <w:vAlign w:val="center"/>
          </w:tcPr>
          <w:p w14:paraId="348219B7" w14:textId="77777777" w:rsidR="00376D3E" w:rsidRPr="00064B27" w:rsidRDefault="00376D3E" w:rsidP="00376D3E">
            <w:pPr>
              <w:spacing w:line="276" w:lineRule="auto"/>
              <w:jc w:val="center"/>
              <w:rPr>
                <w:szCs w:val="22"/>
                <w:lang w:val="vi-VN"/>
              </w:rPr>
            </w:pPr>
          </w:p>
        </w:tc>
        <w:tc>
          <w:tcPr>
            <w:tcW w:w="1329" w:type="dxa"/>
            <w:tcBorders>
              <w:top w:val="single" w:sz="4" w:space="0" w:color="auto"/>
              <w:left w:val="nil"/>
              <w:bottom w:val="single" w:sz="4" w:space="0" w:color="auto"/>
              <w:right w:val="nil"/>
            </w:tcBorders>
            <w:vAlign w:val="center"/>
          </w:tcPr>
          <w:p w14:paraId="7E214AAF" w14:textId="77777777" w:rsidR="00376D3E" w:rsidRPr="00064B27" w:rsidRDefault="00376D3E" w:rsidP="00376D3E">
            <w:pPr>
              <w:spacing w:line="276" w:lineRule="auto"/>
              <w:jc w:val="center"/>
              <w:rPr>
                <w:szCs w:val="22"/>
                <w:lang w:val="vi-VN"/>
              </w:rPr>
            </w:pPr>
            <w:r w:rsidRPr="00064B27">
              <w:rPr>
                <w:szCs w:val="22"/>
                <w:lang w:val="vi-VN"/>
              </w:rPr>
              <w:t xml:space="preserve">2 experts </w:t>
            </w:r>
          </w:p>
        </w:tc>
        <w:tc>
          <w:tcPr>
            <w:tcW w:w="1329" w:type="dxa"/>
            <w:tcBorders>
              <w:top w:val="single" w:sz="4" w:space="0" w:color="auto"/>
              <w:left w:val="nil"/>
              <w:bottom w:val="single" w:sz="4" w:space="0" w:color="auto"/>
              <w:right w:val="nil"/>
            </w:tcBorders>
            <w:vAlign w:val="center"/>
          </w:tcPr>
          <w:p w14:paraId="5E3B072B" w14:textId="77777777" w:rsidR="00376D3E" w:rsidRPr="00064B27" w:rsidRDefault="00376D3E" w:rsidP="00376D3E">
            <w:pPr>
              <w:spacing w:line="276" w:lineRule="auto"/>
              <w:jc w:val="center"/>
              <w:rPr>
                <w:szCs w:val="22"/>
                <w:lang w:val="vi-VN"/>
              </w:rPr>
            </w:pPr>
            <w:r w:rsidRPr="00064B27">
              <w:rPr>
                <w:szCs w:val="22"/>
                <w:lang w:val="vi-VN"/>
              </w:rPr>
              <w:t xml:space="preserve">2 experts </w:t>
            </w:r>
          </w:p>
        </w:tc>
        <w:tc>
          <w:tcPr>
            <w:tcW w:w="1604" w:type="dxa"/>
            <w:tcBorders>
              <w:top w:val="single" w:sz="4" w:space="0" w:color="auto"/>
              <w:left w:val="nil"/>
              <w:bottom w:val="single" w:sz="4" w:space="0" w:color="auto"/>
              <w:right w:val="nil"/>
            </w:tcBorders>
            <w:vAlign w:val="center"/>
          </w:tcPr>
          <w:p w14:paraId="198EF688" w14:textId="77777777" w:rsidR="00376D3E" w:rsidRPr="00064B27" w:rsidRDefault="00376D3E" w:rsidP="00376D3E">
            <w:pPr>
              <w:spacing w:line="276" w:lineRule="auto"/>
              <w:jc w:val="center"/>
              <w:rPr>
                <w:szCs w:val="22"/>
                <w:lang w:val="vi-VN"/>
              </w:rPr>
            </w:pPr>
          </w:p>
        </w:tc>
      </w:tr>
      <w:tr w:rsidR="00376D3E" w:rsidRPr="00064B27" w14:paraId="260B4A2D" w14:textId="77777777" w:rsidTr="003233AD">
        <w:trPr>
          <w:trHeight w:val="440"/>
          <w:jc w:val="center"/>
        </w:trPr>
        <w:tc>
          <w:tcPr>
            <w:tcW w:w="2308" w:type="dxa"/>
            <w:tcBorders>
              <w:top w:val="single" w:sz="4" w:space="0" w:color="auto"/>
              <w:left w:val="nil"/>
              <w:bottom w:val="single" w:sz="4" w:space="0" w:color="auto"/>
              <w:right w:val="nil"/>
            </w:tcBorders>
            <w:vAlign w:val="center"/>
          </w:tcPr>
          <w:p w14:paraId="091316BB" w14:textId="75A7B4F2" w:rsidR="00376D3E" w:rsidRPr="00064B27" w:rsidRDefault="00376D3E" w:rsidP="00376D3E">
            <w:pPr>
              <w:spacing w:line="276" w:lineRule="auto"/>
              <w:jc w:val="left"/>
              <w:rPr>
                <w:szCs w:val="22"/>
              </w:rPr>
            </w:pPr>
            <w:r w:rsidRPr="00064B27">
              <w:rPr>
                <w:szCs w:val="22"/>
                <w:lang w:val="vi-VN"/>
              </w:rPr>
              <w:t>Business department head</w:t>
            </w:r>
          </w:p>
        </w:tc>
        <w:tc>
          <w:tcPr>
            <w:tcW w:w="1301" w:type="dxa"/>
            <w:tcBorders>
              <w:top w:val="single" w:sz="4" w:space="0" w:color="auto"/>
              <w:left w:val="nil"/>
              <w:bottom w:val="single" w:sz="4" w:space="0" w:color="auto"/>
              <w:right w:val="nil"/>
            </w:tcBorders>
            <w:vAlign w:val="center"/>
          </w:tcPr>
          <w:p w14:paraId="3C5BB2B0" w14:textId="77777777" w:rsidR="00376D3E" w:rsidRPr="00064B27" w:rsidRDefault="00376D3E" w:rsidP="00376D3E">
            <w:pPr>
              <w:spacing w:line="276" w:lineRule="auto"/>
              <w:jc w:val="center"/>
              <w:rPr>
                <w:szCs w:val="22"/>
                <w:lang w:val="vi-VN"/>
              </w:rPr>
            </w:pPr>
            <w:r w:rsidRPr="00064B27">
              <w:rPr>
                <w:szCs w:val="22"/>
                <w:lang w:val="vi-VN"/>
              </w:rPr>
              <w:t>1 expert</w:t>
            </w:r>
          </w:p>
        </w:tc>
        <w:tc>
          <w:tcPr>
            <w:tcW w:w="1329" w:type="dxa"/>
            <w:tcBorders>
              <w:top w:val="single" w:sz="4" w:space="0" w:color="auto"/>
              <w:left w:val="nil"/>
              <w:bottom w:val="single" w:sz="4" w:space="0" w:color="auto"/>
              <w:right w:val="nil"/>
            </w:tcBorders>
            <w:vAlign w:val="center"/>
          </w:tcPr>
          <w:p w14:paraId="24E2F0F7" w14:textId="77777777" w:rsidR="00376D3E" w:rsidRPr="00064B27" w:rsidRDefault="00376D3E" w:rsidP="00376D3E">
            <w:pPr>
              <w:spacing w:line="276" w:lineRule="auto"/>
              <w:jc w:val="center"/>
              <w:rPr>
                <w:szCs w:val="22"/>
              </w:rPr>
            </w:pPr>
          </w:p>
        </w:tc>
        <w:tc>
          <w:tcPr>
            <w:tcW w:w="1329" w:type="dxa"/>
            <w:tcBorders>
              <w:top w:val="single" w:sz="4" w:space="0" w:color="auto"/>
              <w:left w:val="nil"/>
              <w:bottom w:val="single" w:sz="4" w:space="0" w:color="auto"/>
              <w:right w:val="nil"/>
            </w:tcBorders>
            <w:vAlign w:val="center"/>
          </w:tcPr>
          <w:p w14:paraId="31430434" w14:textId="77777777" w:rsidR="00376D3E" w:rsidRPr="00064B27" w:rsidRDefault="00376D3E" w:rsidP="00376D3E">
            <w:pPr>
              <w:spacing w:line="276" w:lineRule="auto"/>
              <w:jc w:val="center"/>
              <w:rPr>
                <w:szCs w:val="22"/>
              </w:rPr>
            </w:pPr>
          </w:p>
        </w:tc>
        <w:tc>
          <w:tcPr>
            <w:tcW w:w="1604" w:type="dxa"/>
            <w:tcBorders>
              <w:top w:val="single" w:sz="4" w:space="0" w:color="auto"/>
              <w:left w:val="nil"/>
              <w:bottom w:val="single" w:sz="4" w:space="0" w:color="auto"/>
              <w:right w:val="nil"/>
            </w:tcBorders>
            <w:vAlign w:val="center"/>
          </w:tcPr>
          <w:p w14:paraId="73051BE0" w14:textId="77777777" w:rsidR="00376D3E" w:rsidRPr="00064B27" w:rsidRDefault="00376D3E" w:rsidP="00376D3E">
            <w:pPr>
              <w:spacing w:line="276" w:lineRule="auto"/>
              <w:jc w:val="center"/>
              <w:rPr>
                <w:szCs w:val="22"/>
              </w:rPr>
            </w:pPr>
          </w:p>
        </w:tc>
      </w:tr>
    </w:tbl>
    <w:p w14:paraId="2FD55D55" w14:textId="77777777" w:rsidR="008B1093" w:rsidRPr="00064B27" w:rsidRDefault="008B1093" w:rsidP="003233AD">
      <w:pPr>
        <w:rPr>
          <w:lang w:val="vi-VN"/>
        </w:rPr>
      </w:pPr>
    </w:p>
    <w:p w14:paraId="7D04A9F8" w14:textId="00C04306" w:rsidR="003233AD" w:rsidRPr="00064B27" w:rsidRDefault="00A700CB" w:rsidP="003233AD">
      <w:pPr>
        <w:rPr>
          <w:lang w:val="vi-VN"/>
        </w:rPr>
      </w:pPr>
      <w:r w:rsidRPr="00064B27">
        <w:rPr>
          <w:lang w:val="vi-VN"/>
        </w:rPr>
        <w:t xml:space="preserve">Table </w:t>
      </w:r>
      <w:r w:rsidR="003233AD" w:rsidRPr="00064B27">
        <w:rPr>
          <w:lang w:val="vi-VN"/>
        </w:rPr>
        <w:t xml:space="preserve"> </w:t>
      </w:r>
      <w:r w:rsidRPr="00064B27">
        <w:rPr>
          <w:lang w:val="vi-VN"/>
        </w:rPr>
        <w:t>10</w:t>
      </w:r>
    </w:p>
    <w:p w14:paraId="36F98029" w14:textId="393A034E" w:rsidR="003233AD" w:rsidRPr="00064B27" w:rsidRDefault="00A700CB" w:rsidP="003233AD">
      <w:pPr>
        <w:rPr>
          <w:lang w:val="vi-VN"/>
        </w:rPr>
      </w:pPr>
      <w:r w:rsidRPr="00064B27">
        <w:rPr>
          <w:lang w:val="vi-VN"/>
        </w:rPr>
        <w:t>Risk criteria and their reference sources</w:t>
      </w:r>
    </w:p>
    <w:p w14:paraId="1CB6827C" w14:textId="77777777" w:rsidR="003233AD" w:rsidRPr="00064B27" w:rsidRDefault="003233AD" w:rsidP="003233AD">
      <w:pPr>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41"/>
        <w:gridCol w:w="3328"/>
      </w:tblGrid>
      <w:tr w:rsidR="00064B27" w:rsidRPr="00064B27" w14:paraId="0D42DA80" w14:textId="77777777" w:rsidTr="00F76A27">
        <w:trPr>
          <w:trHeight w:val="712"/>
          <w:tblHeader/>
          <w:jc w:val="center"/>
        </w:trPr>
        <w:tc>
          <w:tcPr>
            <w:tcW w:w="1530" w:type="dxa"/>
            <w:tcBorders>
              <w:top w:val="single" w:sz="4" w:space="0" w:color="auto"/>
              <w:left w:val="nil"/>
              <w:bottom w:val="single" w:sz="4" w:space="0" w:color="auto"/>
              <w:right w:val="nil"/>
            </w:tcBorders>
            <w:shd w:val="clear" w:color="auto" w:fill="auto"/>
            <w:vAlign w:val="center"/>
          </w:tcPr>
          <w:p w14:paraId="629C3F69" w14:textId="1989E274" w:rsidR="003233AD" w:rsidRPr="00064B27" w:rsidRDefault="003233AD" w:rsidP="003233AD">
            <w:pPr>
              <w:jc w:val="center"/>
              <w:rPr>
                <w:b/>
                <w:szCs w:val="22"/>
              </w:rPr>
            </w:pPr>
            <w:r w:rsidRPr="00064B27">
              <w:rPr>
                <w:b/>
                <w:szCs w:val="22"/>
              </w:rPr>
              <w:t xml:space="preserve">Level 1 risk </w:t>
            </w:r>
            <w:r w:rsidR="00A700CB" w:rsidRPr="00064B27">
              <w:rPr>
                <w:b/>
                <w:szCs w:val="22"/>
              </w:rPr>
              <w:t>criteria</w:t>
            </w:r>
          </w:p>
        </w:tc>
        <w:tc>
          <w:tcPr>
            <w:tcW w:w="3041" w:type="dxa"/>
            <w:tcBorders>
              <w:top w:val="single" w:sz="4" w:space="0" w:color="auto"/>
              <w:left w:val="nil"/>
              <w:bottom w:val="single" w:sz="4" w:space="0" w:color="auto"/>
              <w:right w:val="nil"/>
            </w:tcBorders>
            <w:vAlign w:val="center"/>
          </w:tcPr>
          <w:p w14:paraId="1F397AA2" w14:textId="6A035BBE" w:rsidR="003233AD" w:rsidRPr="00064B27" w:rsidRDefault="003233AD" w:rsidP="003233AD">
            <w:pPr>
              <w:jc w:val="center"/>
              <w:rPr>
                <w:b/>
                <w:szCs w:val="22"/>
                <w:lang w:val="vi-VN"/>
              </w:rPr>
            </w:pPr>
            <w:r w:rsidRPr="00064B27">
              <w:rPr>
                <w:b/>
                <w:szCs w:val="22"/>
              </w:rPr>
              <w:t xml:space="preserve">Level </w:t>
            </w:r>
            <w:r w:rsidRPr="00064B27">
              <w:rPr>
                <w:b/>
                <w:szCs w:val="22"/>
                <w:lang w:val="vi-VN"/>
              </w:rPr>
              <w:t>2</w:t>
            </w:r>
            <w:r w:rsidRPr="00064B27">
              <w:rPr>
                <w:b/>
                <w:szCs w:val="22"/>
              </w:rPr>
              <w:t xml:space="preserve"> risk </w:t>
            </w:r>
            <w:r w:rsidR="00A700CB" w:rsidRPr="00064B27">
              <w:rPr>
                <w:b/>
                <w:szCs w:val="22"/>
              </w:rPr>
              <w:t>criteria</w:t>
            </w:r>
          </w:p>
          <w:p w14:paraId="7B226A5F" w14:textId="77777777" w:rsidR="003233AD" w:rsidRPr="00064B27" w:rsidRDefault="003233AD" w:rsidP="003233AD">
            <w:pPr>
              <w:jc w:val="center"/>
              <w:rPr>
                <w:b/>
                <w:szCs w:val="22"/>
                <w:lang w:val="vi-VN"/>
              </w:rPr>
            </w:pPr>
          </w:p>
        </w:tc>
        <w:tc>
          <w:tcPr>
            <w:tcW w:w="3328" w:type="dxa"/>
            <w:tcBorders>
              <w:top w:val="single" w:sz="4" w:space="0" w:color="auto"/>
              <w:left w:val="nil"/>
              <w:bottom w:val="single" w:sz="4" w:space="0" w:color="auto"/>
              <w:right w:val="nil"/>
            </w:tcBorders>
            <w:vAlign w:val="center"/>
          </w:tcPr>
          <w:p w14:paraId="7257B053" w14:textId="77777777" w:rsidR="003233AD" w:rsidRPr="00064B27" w:rsidRDefault="003233AD" w:rsidP="003233AD">
            <w:pPr>
              <w:jc w:val="center"/>
              <w:rPr>
                <w:b/>
                <w:szCs w:val="22"/>
                <w:lang w:val="vi-VN"/>
              </w:rPr>
            </w:pPr>
            <w:r w:rsidRPr="00064B27">
              <w:rPr>
                <w:b/>
                <w:szCs w:val="22"/>
              </w:rPr>
              <w:t>References</w:t>
            </w:r>
          </w:p>
          <w:p w14:paraId="29145D0F" w14:textId="77777777" w:rsidR="003233AD" w:rsidRPr="00064B27" w:rsidRDefault="003233AD" w:rsidP="003233AD">
            <w:pPr>
              <w:jc w:val="center"/>
              <w:rPr>
                <w:b/>
                <w:szCs w:val="22"/>
                <w:lang w:val="vi-VN"/>
              </w:rPr>
            </w:pPr>
          </w:p>
        </w:tc>
      </w:tr>
      <w:tr w:rsidR="00064B27" w:rsidRPr="00064B27" w14:paraId="1FD35836" w14:textId="77777777" w:rsidTr="00A700CB">
        <w:trPr>
          <w:trHeight w:val="449"/>
          <w:jc w:val="center"/>
        </w:trPr>
        <w:tc>
          <w:tcPr>
            <w:tcW w:w="1530" w:type="dxa"/>
            <w:vMerge w:val="restart"/>
            <w:tcBorders>
              <w:top w:val="single" w:sz="4" w:space="0" w:color="auto"/>
              <w:left w:val="nil"/>
              <w:bottom w:val="nil"/>
              <w:right w:val="nil"/>
            </w:tcBorders>
            <w:shd w:val="clear" w:color="auto" w:fill="auto"/>
            <w:vAlign w:val="center"/>
          </w:tcPr>
          <w:p w14:paraId="7B344FC0" w14:textId="0F683EB8" w:rsidR="003233AD" w:rsidRPr="00064B27" w:rsidRDefault="003233AD" w:rsidP="003233AD">
            <w:pPr>
              <w:jc w:val="center"/>
              <w:rPr>
                <w:szCs w:val="22"/>
              </w:rPr>
            </w:pPr>
            <w:r w:rsidRPr="00064B27">
              <w:rPr>
                <w:szCs w:val="22"/>
              </w:rPr>
              <w:t>Risks from the supply side (SR)</w:t>
            </w:r>
          </w:p>
        </w:tc>
        <w:tc>
          <w:tcPr>
            <w:tcW w:w="3041" w:type="dxa"/>
            <w:tcBorders>
              <w:top w:val="single" w:sz="4" w:space="0" w:color="auto"/>
              <w:left w:val="nil"/>
              <w:bottom w:val="nil"/>
              <w:right w:val="nil"/>
            </w:tcBorders>
            <w:vAlign w:val="center"/>
          </w:tcPr>
          <w:p w14:paraId="20E46A0B" w14:textId="3AE0B44F" w:rsidR="003233AD" w:rsidRPr="00064B27" w:rsidRDefault="003233AD" w:rsidP="003233AD">
            <w:pPr>
              <w:jc w:val="left"/>
              <w:rPr>
                <w:szCs w:val="22"/>
                <w:lang w:val="vi-VN"/>
              </w:rPr>
            </w:pPr>
            <w:r w:rsidRPr="00064B27">
              <w:rPr>
                <w:szCs w:val="22"/>
              </w:rPr>
              <w:t xml:space="preserve">Origin of goods </w:t>
            </w:r>
            <w:r w:rsidRPr="00064B27">
              <w:rPr>
                <w:szCs w:val="22"/>
                <w:lang w:val="vi-VN"/>
              </w:rPr>
              <w:t>(</w:t>
            </w:r>
            <w:r w:rsidRPr="00064B27">
              <w:rPr>
                <w:szCs w:val="22"/>
              </w:rPr>
              <w:t>SR1</w:t>
            </w:r>
            <w:r w:rsidRPr="00064B27">
              <w:rPr>
                <w:szCs w:val="22"/>
                <w:lang w:val="vi-VN"/>
              </w:rPr>
              <w:t>)</w:t>
            </w:r>
          </w:p>
        </w:tc>
        <w:tc>
          <w:tcPr>
            <w:tcW w:w="3328" w:type="dxa"/>
            <w:tcBorders>
              <w:top w:val="single" w:sz="4" w:space="0" w:color="auto"/>
              <w:left w:val="nil"/>
              <w:bottom w:val="nil"/>
              <w:right w:val="nil"/>
            </w:tcBorders>
            <w:vAlign w:val="center"/>
          </w:tcPr>
          <w:p w14:paraId="75C4F40C" w14:textId="77777777" w:rsidR="003233AD" w:rsidRPr="00064B27" w:rsidRDefault="003233AD" w:rsidP="003233AD">
            <w:pPr>
              <w:jc w:val="left"/>
              <w:rPr>
                <w:szCs w:val="22"/>
              </w:rPr>
            </w:pPr>
            <w:r w:rsidRPr="00064B27">
              <w:rPr>
                <w:noProof/>
                <w:szCs w:val="22"/>
              </w:rPr>
              <w:t xml:space="preserve">Zu Ermgassen </w:t>
            </w:r>
            <w:r w:rsidRPr="00064B27">
              <w:rPr>
                <w:noProof/>
                <w:szCs w:val="22"/>
                <w:lang w:val="vi-VN"/>
              </w:rPr>
              <w:t>et al.</w:t>
            </w:r>
            <w:r w:rsidRPr="00064B27">
              <w:rPr>
                <w:noProof/>
                <w:szCs w:val="22"/>
              </w:rPr>
              <w:t xml:space="preserve"> (2020)</w:t>
            </w:r>
          </w:p>
        </w:tc>
      </w:tr>
      <w:tr w:rsidR="00064B27" w:rsidRPr="00064B27" w14:paraId="42D1F9B9" w14:textId="77777777" w:rsidTr="00A700CB">
        <w:trPr>
          <w:trHeight w:val="449"/>
          <w:jc w:val="center"/>
        </w:trPr>
        <w:tc>
          <w:tcPr>
            <w:tcW w:w="1530" w:type="dxa"/>
            <w:vMerge/>
            <w:tcBorders>
              <w:top w:val="nil"/>
              <w:left w:val="nil"/>
              <w:bottom w:val="nil"/>
              <w:right w:val="nil"/>
            </w:tcBorders>
            <w:shd w:val="clear" w:color="auto" w:fill="auto"/>
            <w:vAlign w:val="center"/>
          </w:tcPr>
          <w:p w14:paraId="38FDCF79"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7C0D1C83" w14:textId="09CCB553" w:rsidR="003233AD" w:rsidRPr="00064B27" w:rsidRDefault="003233AD" w:rsidP="003233AD">
            <w:pPr>
              <w:jc w:val="left"/>
              <w:rPr>
                <w:szCs w:val="22"/>
                <w:lang w:val="vi-VN"/>
              </w:rPr>
            </w:pPr>
            <w:r w:rsidRPr="00064B27">
              <w:rPr>
                <w:szCs w:val="22"/>
              </w:rPr>
              <w:t xml:space="preserve">Perishable foods </w:t>
            </w:r>
            <w:r w:rsidRPr="00064B27">
              <w:rPr>
                <w:szCs w:val="22"/>
                <w:lang w:val="vi-VN"/>
              </w:rPr>
              <w:t>(</w:t>
            </w:r>
            <w:r w:rsidRPr="00064B27">
              <w:rPr>
                <w:szCs w:val="22"/>
              </w:rPr>
              <w:t>SR2</w:t>
            </w:r>
            <w:r w:rsidRPr="00064B27">
              <w:rPr>
                <w:szCs w:val="22"/>
                <w:lang w:val="vi-VN"/>
              </w:rPr>
              <w:t>)</w:t>
            </w:r>
          </w:p>
        </w:tc>
        <w:tc>
          <w:tcPr>
            <w:tcW w:w="3328" w:type="dxa"/>
            <w:tcBorders>
              <w:top w:val="nil"/>
              <w:left w:val="nil"/>
              <w:bottom w:val="nil"/>
              <w:right w:val="nil"/>
            </w:tcBorders>
            <w:vAlign w:val="center"/>
          </w:tcPr>
          <w:p w14:paraId="1E0BB957" w14:textId="77777777" w:rsidR="003233AD" w:rsidRPr="00064B27" w:rsidRDefault="003233AD" w:rsidP="003233AD">
            <w:pPr>
              <w:jc w:val="left"/>
              <w:rPr>
                <w:szCs w:val="22"/>
              </w:rPr>
            </w:pPr>
            <w:r w:rsidRPr="00064B27">
              <w:rPr>
                <w:noProof/>
                <w:szCs w:val="22"/>
              </w:rPr>
              <w:t xml:space="preserve">Oturakci </w:t>
            </w:r>
            <w:r w:rsidRPr="00064B27">
              <w:rPr>
                <w:noProof/>
                <w:szCs w:val="22"/>
                <w:lang w:val="vi-VN"/>
              </w:rPr>
              <w:t>&amp;</w:t>
            </w:r>
            <w:r w:rsidRPr="00064B27">
              <w:rPr>
                <w:noProof/>
                <w:szCs w:val="22"/>
              </w:rPr>
              <w:t xml:space="preserve"> Yildirim</w:t>
            </w:r>
            <w:r w:rsidRPr="00064B27">
              <w:rPr>
                <w:noProof/>
                <w:szCs w:val="22"/>
                <w:lang w:val="vi-VN"/>
              </w:rPr>
              <w:t xml:space="preserve"> </w:t>
            </w:r>
            <w:r w:rsidRPr="00064B27">
              <w:rPr>
                <w:noProof/>
                <w:szCs w:val="22"/>
              </w:rPr>
              <w:t>(2022)</w:t>
            </w:r>
          </w:p>
        </w:tc>
      </w:tr>
      <w:tr w:rsidR="00064B27" w:rsidRPr="00064B27" w14:paraId="1F8526FB" w14:textId="77777777" w:rsidTr="00A700CB">
        <w:trPr>
          <w:trHeight w:val="521"/>
          <w:jc w:val="center"/>
        </w:trPr>
        <w:tc>
          <w:tcPr>
            <w:tcW w:w="1530" w:type="dxa"/>
            <w:vMerge/>
            <w:tcBorders>
              <w:top w:val="nil"/>
              <w:left w:val="nil"/>
              <w:bottom w:val="nil"/>
              <w:right w:val="nil"/>
            </w:tcBorders>
            <w:shd w:val="clear" w:color="auto" w:fill="auto"/>
            <w:vAlign w:val="center"/>
          </w:tcPr>
          <w:p w14:paraId="431E5136"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7D1E52B0" w14:textId="0C948902" w:rsidR="003233AD" w:rsidRPr="00064B27" w:rsidRDefault="003233AD" w:rsidP="003233AD">
            <w:pPr>
              <w:jc w:val="left"/>
              <w:rPr>
                <w:szCs w:val="22"/>
                <w:lang w:val="vi-VN"/>
              </w:rPr>
            </w:pPr>
            <w:r w:rsidRPr="00064B27">
              <w:rPr>
                <w:szCs w:val="22"/>
              </w:rPr>
              <w:t xml:space="preserve">Production and processing costs </w:t>
            </w:r>
            <w:r w:rsidRPr="00064B27">
              <w:rPr>
                <w:szCs w:val="22"/>
                <w:lang w:val="vi-VN"/>
              </w:rPr>
              <w:t>(</w:t>
            </w:r>
            <w:r w:rsidRPr="00064B27">
              <w:rPr>
                <w:szCs w:val="22"/>
              </w:rPr>
              <w:t>SR3</w:t>
            </w:r>
            <w:r w:rsidRPr="00064B27">
              <w:rPr>
                <w:szCs w:val="22"/>
                <w:lang w:val="vi-VN"/>
              </w:rPr>
              <w:t>)</w:t>
            </w:r>
          </w:p>
        </w:tc>
        <w:tc>
          <w:tcPr>
            <w:tcW w:w="3328" w:type="dxa"/>
            <w:tcBorders>
              <w:top w:val="nil"/>
              <w:left w:val="nil"/>
              <w:bottom w:val="nil"/>
              <w:right w:val="nil"/>
            </w:tcBorders>
            <w:vAlign w:val="center"/>
          </w:tcPr>
          <w:p w14:paraId="0F57347C" w14:textId="77777777" w:rsidR="003233AD" w:rsidRPr="00064B27" w:rsidRDefault="003233AD" w:rsidP="003233AD">
            <w:pPr>
              <w:jc w:val="left"/>
              <w:rPr>
                <w:szCs w:val="22"/>
              </w:rPr>
            </w:pPr>
            <w:r w:rsidRPr="00064B27">
              <w:rPr>
                <w:noProof/>
                <w:szCs w:val="22"/>
              </w:rPr>
              <w:t xml:space="preserve">Oturakci </w:t>
            </w:r>
            <w:r w:rsidRPr="00064B27">
              <w:rPr>
                <w:noProof/>
                <w:szCs w:val="22"/>
                <w:lang w:val="vi-VN"/>
              </w:rPr>
              <w:t>&amp;</w:t>
            </w:r>
            <w:r w:rsidRPr="00064B27">
              <w:rPr>
                <w:noProof/>
                <w:szCs w:val="22"/>
              </w:rPr>
              <w:t xml:space="preserve"> Yildirim (2022)</w:t>
            </w:r>
          </w:p>
        </w:tc>
      </w:tr>
      <w:tr w:rsidR="00064B27" w:rsidRPr="00064B27" w14:paraId="33DD3DFC" w14:textId="77777777" w:rsidTr="00A700CB">
        <w:trPr>
          <w:trHeight w:val="449"/>
          <w:jc w:val="center"/>
        </w:trPr>
        <w:tc>
          <w:tcPr>
            <w:tcW w:w="1530" w:type="dxa"/>
            <w:vMerge/>
            <w:tcBorders>
              <w:top w:val="nil"/>
              <w:left w:val="nil"/>
              <w:bottom w:val="nil"/>
              <w:right w:val="nil"/>
            </w:tcBorders>
            <w:shd w:val="clear" w:color="auto" w:fill="auto"/>
            <w:vAlign w:val="center"/>
          </w:tcPr>
          <w:p w14:paraId="5CE2D42D"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04F29B37" w14:textId="1F979649" w:rsidR="003233AD" w:rsidRPr="00064B27" w:rsidRDefault="003233AD" w:rsidP="003233AD">
            <w:pPr>
              <w:jc w:val="left"/>
              <w:rPr>
                <w:szCs w:val="22"/>
                <w:lang w:val="vi-VN"/>
              </w:rPr>
            </w:pPr>
            <w:r w:rsidRPr="00064B27">
              <w:rPr>
                <w:szCs w:val="22"/>
              </w:rPr>
              <w:t xml:space="preserve">Loss of food safety </w:t>
            </w:r>
            <w:r w:rsidRPr="00064B27">
              <w:rPr>
                <w:szCs w:val="22"/>
                <w:lang w:val="vi-VN"/>
              </w:rPr>
              <w:t>(</w:t>
            </w:r>
            <w:r w:rsidRPr="00064B27">
              <w:rPr>
                <w:szCs w:val="22"/>
              </w:rPr>
              <w:t>SR4</w:t>
            </w:r>
            <w:r w:rsidRPr="00064B27">
              <w:rPr>
                <w:szCs w:val="22"/>
                <w:lang w:val="vi-VN"/>
              </w:rPr>
              <w:t>)</w:t>
            </w:r>
          </w:p>
        </w:tc>
        <w:tc>
          <w:tcPr>
            <w:tcW w:w="3328" w:type="dxa"/>
            <w:tcBorders>
              <w:top w:val="nil"/>
              <w:left w:val="nil"/>
              <w:bottom w:val="nil"/>
              <w:right w:val="nil"/>
            </w:tcBorders>
            <w:vAlign w:val="center"/>
          </w:tcPr>
          <w:p w14:paraId="6A3950CA" w14:textId="77777777" w:rsidR="003233AD" w:rsidRPr="00064B27" w:rsidRDefault="003233AD" w:rsidP="003233AD">
            <w:pPr>
              <w:widowControl w:val="0"/>
              <w:autoSpaceDE w:val="0"/>
              <w:autoSpaceDN w:val="0"/>
              <w:jc w:val="left"/>
              <w:rPr>
                <w:noProof/>
                <w:szCs w:val="22"/>
              </w:rPr>
            </w:pPr>
            <w:r w:rsidRPr="00064B27">
              <w:rPr>
                <w:noProof/>
                <w:szCs w:val="22"/>
              </w:rPr>
              <w:t>Bogoch et al. (2020)</w:t>
            </w:r>
          </w:p>
        </w:tc>
      </w:tr>
      <w:tr w:rsidR="00064B27" w:rsidRPr="00064B27" w14:paraId="1E5FD351" w14:textId="77777777" w:rsidTr="00A700CB">
        <w:trPr>
          <w:trHeight w:val="611"/>
          <w:jc w:val="center"/>
        </w:trPr>
        <w:tc>
          <w:tcPr>
            <w:tcW w:w="1530" w:type="dxa"/>
            <w:vMerge/>
            <w:tcBorders>
              <w:top w:val="nil"/>
              <w:left w:val="nil"/>
              <w:bottom w:val="single" w:sz="4" w:space="0" w:color="auto"/>
              <w:right w:val="nil"/>
            </w:tcBorders>
            <w:shd w:val="clear" w:color="auto" w:fill="auto"/>
            <w:vAlign w:val="center"/>
          </w:tcPr>
          <w:p w14:paraId="0F123217" w14:textId="77777777" w:rsidR="003233AD" w:rsidRPr="00064B27" w:rsidRDefault="003233AD" w:rsidP="003233AD">
            <w:pPr>
              <w:jc w:val="center"/>
              <w:rPr>
                <w:szCs w:val="22"/>
              </w:rPr>
            </w:pPr>
          </w:p>
        </w:tc>
        <w:tc>
          <w:tcPr>
            <w:tcW w:w="3041" w:type="dxa"/>
            <w:tcBorders>
              <w:top w:val="nil"/>
              <w:left w:val="nil"/>
              <w:bottom w:val="single" w:sz="4" w:space="0" w:color="auto"/>
              <w:right w:val="nil"/>
            </w:tcBorders>
            <w:vAlign w:val="center"/>
          </w:tcPr>
          <w:p w14:paraId="481867A9" w14:textId="1A7E1A1E" w:rsidR="003233AD" w:rsidRPr="00064B27" w:rsidRDefault="003233AD" w:rsidP="003233AD">
            <w:pPr>
              <w:jc w:val="left"/>
              <w:rPr>
                <w:szCs w:val="22"/>
                <w:lang w:val="vi-VN"/>
              </w:rPr>
            </w:pPr>
            <w:r w:rsidRPr="00064B27">
              <w:rPr>
                <w:szCs w:val="22"/>
              </w:rPr>
              <w:t xml:space="preserve">Supplier financial capacity </w:t>
            </w:r>
            <w:r w:rsidRPr="00064B27">
              <w:rPr>
                <w:szCs w:val="22"/>
                <w:lang w:val="vi-VN"/>
              </w:rPr>
              <w:t>(</w:t>
            </w:r>
            <w:r w:rsidRPr="00064B27">
              <w:rPr>
                <w:szCs w:val="22"/>
              </w:rPr>
              <w:t>SR5</w:t>
            </w:r>
            <w:r w:rsidRPr="00064B27">
              <w:rPr>
                <w:szCs w:val="22"/>
                <w:lang w:val="vi-VN"/>
              </w:rPr>
              <w:t>)</w:t>
            </w:r>
          </w:p>
        </w:tc>
        <w:tc>
          <w:tcPr>
            <w:tcW w:w="3328" w:type="dxa"/>
            <w:tcBorders>
              <w:top w:val="nil"/>
              <w:left w:val="nil"/>
              <w:bottom w:val="single" w:sz="4" w:space="0" w:color="auto"/>
              <w:right w:val="nil"/>
            </w:tcBorders>
            <w:vAlign w:val="center"/>
          </w:tcPr>
          <w:p w14:paraId="6B4D86EC" w14:textId="77777777" w:rsidR="003233AD" w:rsidRPr="00064B27" w:rsidRDefault="003233AD" w:rsidP="003233AD">
            <w:pPr>
              <w:widowControl w:val="0"/>
              <w:autoSpaceDE w:val="0"/>
              <w:autoSpaceDN w:val="0"/>
              <w:jc w:val="left"/>
              <w:rPr>
                <w:noProof/>
                <w:szCs w:val="22"/>
                <w:lang w:val="vi-VN"/>
              </w:rPr>
            </w:pPr>
            <w:r w:rsidRPr="00064B27">
              <w:rPr>
                <w:noProof/>
                <w:szCs w:val="22"/>
              </w:rPr>
              <w:t>Sharma et al. (2022)</w:t>
            </w:r>
          </w:p>
          <w:p w14:paraId="183E0559" w14:textId="77777777" w:rsidR="003233AD" w:rsidRPr="00064B27" w:rsidRDefault="003233AD" w:rsidP="003233AD">
            <w:pPr>
              <w:widowControl w:val="0"/>
              <w:autoSpaceDE w:val="0"/>
              <w:autoSpaceDN w:val="0"/>
              <w:jc w:val="left"/>
              <w:rPr>
                <w:noProof/>
                <w:szCs w:val="22"/>
                <w:lang w:val="vi-VN"/>
              </w:rPr>
            </w:pPr>
            <w:r w:rsidRPr="00064B27">
              <w:rPr>
                <w:noProof/>
                <w:szCs w:val="22"/>
                <w:lang w:val="vi-VN"/>
              </w:rPr>
              <w:t>Sharma &amp; Bhat (2012)</w:t>
            </w:r>
          </w:p>
        </w:tc>
      </w:tr>
      <w:tr w:rsidR="00064B27" w:rsidRPr="00064B27" w14:paraId="608967FF" w14:textId="77777777" w:rsidTr="00A700CB">
        <w:trPr>
          <w:trHeight w:val="442"/>
          <w:jc w:val="center"/>
        </w:trPr>
        <w:tc>
          <w:tcPr>
            <w:tcW w:w="1530" w:type="dxa"/>
            <w:vMerge w:val="restart"/>
            <w:tcBorders>
              <w:top w:val="single" w:sz="4" w:space="0" w:color="auto"/>
              <w:left w:val="nil"/>
              <w:bottom w:val="nil"/>
              <w:right w:val="nil"/>
            </w:tcBorders>
            <w:shd w:val="clear" w:color="auto" w:fill="auto"/>
            <w:vAlign w:val="center"/>
          </w:tcPr>
          <w:p w14:paraId="2B91CF56" w14:textId="43E85585" w:rsidR="003233AD" w:rsidRPr="00064B27" w:rsidRDefault="003233AD" w:rsidP="003233AD">
            <w:pPr>
              <w:jc w:val="center"/>
              <w:rPr>
                <w:szCs w:val="22"/>
              </w:rPr>
            </w:pPr>
            <w:r w:rsidRPr="00064B27">
              <w:rPr>
                <w:szCs w:val="22"/>
              </w:rPr>
              <w:t xml:space="preserve">Risks from the </w:t>
            </w:r>
            <w:r w:rsidRPr="00064B27">
              <w:rPr>
                <w:szCs w:val="22"/>
              </w:rPr>
              <w:lastRenderedPageBreak/>
              <w:t>demand side (DR)</w:t>
            </w:r>
          </w:p>
        </w:tc>
        <w:tc>
          <w:tcPr>
            <w:tcW w:w="3041" w:type="dxa"/>
            <w:tcBorders>
              <w:top w:val="single" w:sz="4" w:space="0" w:color="auto"/>
              <w:left w:val="nil"/>
              <w:bottom w:val="nil"/>
              <w:right w:val="nil"/>
            </w:tcBorders>
            <w:vAlign w:val="center"/>
          </w:tcPr>
          <w:p w14:paraId="13CBE55F" w14:textId="4A9BC14E" w:rsidR="003233AD" w:rsidRPr="00064B27" w:rsidRDefault="003233AD" w:rsidP="003233AD">
            <w:pPr>
              <w:jc w:val="left"/>
              <w:rPr>
                <w:szCs w:val="22"/>
                <w:lang w:val="vi-VN"/>
              </w:rPr>
            </w:pPr>
            <w:r w:rsidRPr="00064B27">
              <w:rPr>
                <w:szCs w:val="22"/>
              </w:rPr>
              <w:lastRenderedPageBreak/>
              <w:t xml:space="preserve">Demand fluctuates </w:t>
            </w:r>
            <w:r w:rsidRPr="00064B27">
              <w:rPr>
                <w:szCs w:val="22"/>
                <w:lang w:val="vi-VN"/>
              </w:rPr>
              <w:t>(</w:t>
            </w:r>
            <w:r w:rsidRPr="00064B27">
              <w:rPr>
                <w:szCs w:val="22"/>
              </w:rPr>
              <w:t>DR1</w:t>
            </w:r>
            <w:r w:rsidRPr="00064B27">
              <w:rPr>
                <w:szCs w:val="22"/>
                <w:lang w:val="vi-VN"/>
              </w:rPr>
              <w:t>)</w:t>
            </w:r>
          </w:p>
        </w:tc>
        <w:tc>
          <w:tcPr>
            <w:tcW w:w="3328" w:type="dxa"/>
            <w:tcBorders>
              <w:top w:val="single" w:sz="4" w:space="0" w:color="auto"/>
              <w:left w:val="nil"/>
              <w:bottom w:val="nil"/>
              <w:right w:val="nil"/>
            </w:tcBorders>
            <w:vAlign w:val="center"/>
          </w:tcPr>
          <w:p w14:paraId="102B19CC" w14:textId="3F291327" w:rsidR="003233AD" w:rsidRPr="00064B27" w:rsidRDefault="003233AD" w:rsidP="00BD5C64">
            <w:pPr>
              <w:jc w:val="left"/>
              <w:rPr>
                <w:szCs w:val="22"/>
              </w:rPr>
            </w:pPr>
            <w:r w:rsidRPr="00064B27">
              <w:rPr>
                <w:noProof/>
                <w:szCs w:val="22"/>
              </w:rPr>
              <w:t>Khan et al. (</w:t>
            </w:r>
            <w:r w:rsidR="00BD5C64" w:rsidRPr="00064B27">
              <w:rPr>
                <w:noProof/>
                <w:szCs w:val="22"/>
                <w:lang w:val="vi-VN"/>
              </w:rPr>
              <w:t>2022</w:t>
            </w:r>
            <w:r w:rsidRPr="00064B27">
              <w:rPr>
                <w:noProof/>
                <w:szCs w:val="22"/>
              </w:rPr>
              <w:t>)</w:t>
            </w:r>
          </w:p>
        </w:tc>
      </w:tr>
      <w:tr w:rsidR="00064B27" w:rsidRPr="00064B27" w14:paraId="627FC21F" w14:textId="77777777" w:rsidTr="00A700CB">
        <w:trPr>
          <w:trHeight w:val="530"/>
          <w:jc w:val="center"/>
        </w:trPr>
        <w:tc>
          <w:tcPr>
            <w:tcW w:w="1530" w:type="dxa"/>
            <w:vMerge/>
            <w:tcBorders>
              <w:top w:val="nil"/>
              <w:left w:val="nil"/>
              <w:bottom w:val="nil"/>
              <w:right w:val="nil"/>
            </w:tcBorders>
            <w:shd w:val="clear" w:color="auto" w:fill="auto"/>
            <w:vAlign w:val="center"/>
          </w:tcPr>
          <w:p w14:paraId="28B37514"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079F44D4" w14:textId="2818FCD5" w:rsidR="003233AD" w:rsidRPr="00064B27" w:rsidRDefault="003233AD" w:rsidP="003233AD">
            <w:pPr>
              <w:jc w:val="left"/>
              <w:rPr>
                <w:szCs w:val="22"/>
                <w:lang w:val="vi-VN"/>
              </w:rPr>
            </w:pPr>
            <w:r w:rsidRPr="00064B27">
              <w:rPr>
                <w:szCs w:val="22"/>
              </w:rPr>
              <w:t xml:space="preserve">Changing consumer behavior </w:t>
            </w:r>
            <w:r w:rsidRPr="00064B27">
              <w:rPr>
                <w:szCs w:val="22"/>
                <w:lang w:val="vi-VN"/>
              </w:rPr>
              <w:t>(</w:t>
            </w:r>
            <w:r w:rsidRPr="00064B27">
              <w:rPr>
                <w:szCs w:val="22"/>
              </w:rPr>
              <w:t>RPA2</w:t>
            </w:r>
            <w:r w:rsidRPr="00064B27">
              <w:rPr>
                <w:szCs w:val="22"/>
                <w:lang w:val="vi-VN"/>
              </w:rPr>
              <w:t>)</w:t>
            </w:r>
          </w:p>
        </w:tc>
        <w:tc>
          <w:tcPr>
            <w:tcW w:w="3328" w:type="dxa"/>
            <w:tcBorders>
              <w:top w:val="nil"/>
              <w:left w:val="nil"/>
              <w:bottom w:val="nil"/>
              <w:right w:val="nil"/>
            </w:tcBorders>
            <w:vAlign w:val="center"/>
          </w:tcPr>
          <w:p w14:paraId="04203437" w14:textId="63939610" w:rsidR="003233AD" w:rsidRPr="00064B27" w:rsidRDefault="003233AD" w:rsidP="003233AD">
            <w:pPr>
              <w:jc w:val="left"/>
              <w:rPr>
                <w:szCs w:val="22"/>
              </w:rPr>
            </w:pPr>
            <w:r w:rsidRPr="00064B27">
              <w:rPr>
                <w:noProof/>
                <w:szCs w:val="22"/>
              </w:rPr>
              <w:t xml:space="preserve">Khan et al. </w:t>
            </w:r>
            <w:r w:rsidR="003375CA" w:rsidRPr="00064B27">
              <w:rPr>
                <w:noProof/>
                <w:szCs w:val="22"/>
              </w:rPr>
              <w:t>(2022)</w:t>
            </w:r>
          </w:p>
        </w:tc>
      </w:tr>
      <w:tr w:rsidR="00064B27" w:rsidRPr="00064B27" w14:paraId="41ED1076" w14:textId="77777777" w:rsidTr="00A700CB">
        <w:trPr>
          <w:trHeight w:val="496"/>
          <w:jc w:val="center"/>
        </w:trPr>
        <w:tc>
          <w:tcPr>
            <w:tcW w:w="1530" w:type="dxa"/>
            <w:vMerge/>
            <w:tcBorders>
              <w:top w:val="nil"/>
              <w:left w:val="nil"/>
              <w:bottom w:val="nil"/>
              <w:right w:val="nil"/>
            </w:tcBorders>
            <w:shd w:val="clear" w:color="auto" w:fill="auto"/>
            <w:vAlign w:val="center"/>
          </w:tcPr>
          <w:p w14:paraId="751ECEF1"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39F5FA92" w14:textId="0E5544A5" w:rsidR="003233AD" w:rsidRPr="00064B27" w:rsidRDefault="003233AD" w:rsidP="003233AD">
            <w:pPr>
              <w:jc w:val="left"/>
              <w:rPr>
                <w:szCs w:val="22"/>
                <w:lang w:val="vi-VN"/>
              </w:rPr>
            </w:pPr>
            <w:r w:rsidRPr="00064B27">
              <w:rPr>
                <w:szCs w:val="22"/>
              </w:rPr>
              <w:t xml:space="preserve">Customer relationship </w:t>
            </w:r>
            <w:r w:rsidRPr="00064B27">
              <w:rPr>
                <w:szCs w:val="22"/>
                <w:lang w:val="vi-VN"/>
              </w:rPr>
              <w:t>(</w:t>
            </w:r>
            <w:r w:rsidRPr="00064B27">
              <w:rPr>
                <w:szCs w:val="22"/>
              </w:rPr>
              <w:t>DR3</w:t>
            </w:r>
            <w:r w:rsidRPr="00064B27">
              <w:rPr>
                <w:szCs w:val="22"/>
                <w:lang w:val="vi-VN"/>
              </w:rPr>
              <w:t>)</w:t>
            </w:r>
          </w:p>
        </w:tc>
        <w:tc>
          <w:tcPr>
            <w:tcW w:w="3328" w:type="dxa"/>
            <w:tcBorders>
              <w:top w:val="nil"/>
              <w:left w:val="nil"/>
              <w:bottom w:val="nil"/>
              <w:right w:val="nil"/>
            </w:tcBorders>
            <w:vAlign w:val="center"/>
          </w:tcPr>
          <w:p w14:paraId="2C9A9905" w14:textId="279F8228" w:rsidR="003233AD" w:rsidRPr="00064B27" w:rsidRDefault="003233AD" w:rsidP="003233AD">
            <w:pPr>
              <w:jc w:val="left"/>
              <w:rPr>
                <w:szCs w:val="22"/>
              </w:rPr>
            </w:pPr>
            <w:r w:rsidRPr="00064B27">
              <w:rPr>
                <w:noProof/>
                <w:szCs w:val="22"/>
              </w:rPr>
              <w:t xml:space="preserve">Khan et al. </w:t>
            </w:r>
            <w:r w:rsidR="003375CA" w:rsidRPr="00064B27">
              <w:rPr>
                <w:noProof/>
                <w:szCs w:val="22"/>
              </w:rPr>
              <w:t>(2022)</w:t>
            </w:r>
          </w:p>
        </w:tc>
      </w:tr>
      <w:tr w:rsidR="00064B27" w:rsidRPr="00064B27" w14:paraId="7968333D" w14:textId="77777777" w:rsidTr="00A700CB">
        <w:trPr>
          <w:trHeight w:val="575"/>
          <w:jc w:val="center"/>
        </w:trPr>
        <w:tc>
          <w:tcPr>
            <w:tcW w:w="1530" w:type="dxa"/>
            <w:vMerge/>
            <w:tcBorders>
              <w:top w:val="nil"/>
              <w:left w:val="nil"/>
              <w:bottom w:val="single" w:sz="4" w:space="0" w:color="auto"/>
              <w:right w:val="nil"/>
            </w:tcBorders>
            <w:shd w:val="clear" w:color="auto" w:fill="auto"/>
            <w:vAlign w:val="center"/>
          </w:tcPr>
          <w:p w14:paraId="32FF84D8" w14:textId="77777777" w:rsidR="003233AD" w:rsidRPr="00064B27" w:rsidRDefault="003233AD" w:rsidP="003233AD">
            <w:pPr>
              <w:jc w:val="center"/>
              <w:rPr>
                <w:szCs w:val="22"/>
              </w:rPr>
            </w:pPr>
          </w:p>
        </w:tc>
        <w:tc>
          <w:tcPr>
            <w:tcW w:w="3041" w:type="dxa"/>
            <w:tcBorders>
              <w:top w:val="nil"/>
              <w:left w:val="nil"/>
              <w:bottom w:val="single" w:sz="4" w:space="0" w:color="auto"/>
              <w:right w:val="nil"/>
            </w:tcBorders>
            <w:vAlign w:val="center"/>
          </w:tcPr>
          <w:p w14:paraId="0F98232B" w14:textId="75911CF9" w:rsidR="003233AD" w:rsidRPr="00064B27" w:rsidRDefault="003233AD" w:rsidP="003233AD">
            <w:pPr>
              <w:jc w:val="left"/>
              <w:rPr>
                <w:szCs w:val="22"/>
                <w:lang w:val="vi-VN"/>
              </w:rPr>
            </w:pPr>
            <w:r w:rsidRPr="00064B27">
              <w:rPr>
                <w:szCs w:val="22"/>
              </w:rPr>
              <w:t>Financial capacity of the customer</w:t>
            </w:r>
            <w:r w:rsidRPr="00064B27">
              <w:rPr>
                <w:szCs w:val="22"/>
                <w:lang w:val="vi-VN"/>
              </w:rPr>
              <w:t xml:space="preserve"> (</w:t>
            </w:r>
            <w:r w:rsidRPr="00064B27">
              <w:rPr>
                <w:szCs w:val="22"/>
              </w:rPr>
              <w:t>DR4</w:t>
            </w:r>
            <w:r w:rsidRPr="00064B27">
              <w:rPr>
                <w:szCs w:val="22"/>
                <w:lang w:val="vi-VN"/>
              </w:rPr>
              <w:t>)</w:t>
            </w:r>
          </w:p>
        </w:tc>
        <w:tc>
          <w:tcPr>
            <w:tcW w:w="3328" w:type="dxa"/>
            <w:tcBorders>
              <w:top w:val="nil"/>
              <w:left w:val="nil"/>
              <w:bottom w:val="single" w:sz="4" w:space="0" w:color="auto"/>
              <w:right w:val="nil"/>
            </w:tcBorders>
            <w:vAlign w:val="center"/>
          </w:tcPr>
          <w:p w14:paraId="5A89F426" w14:textId="77777777" w:rsidR="003233AD" w:rsidRPr="00064B27" w:rsidRDefault="003233AD" w:rsidP="003233AD">
            <w:pPr>
              <w:jc w:val="left"/>
              <w:rPr>
                <w:noProof/>
                <w:szCs w:val="22"/>
              </w:rPr>
            </w:pPr>
            <w:r w:rsidRPr="00064B27">
              <w:rPr>
                <w:noProof/>
                <w:szCs w:val="22"/>
              </w:rPr>
              <w:t xml:space="preserve">Oturakci </w:t>
            </w:r>
            <w:r w:rsidRPr="00064B27">
              <w:rPr>
                <w:noProof/>
                <w:szCs w:val="22"/>
                <w:lang w:val="vi-VN"/>
              </w:rPr>
              <w:t>&amp;</w:t>
            </w:r>
            <w:r w:rsidRPr="00064B27">
              <w:rPr>
                <w:noProof/>
                <w:szCs w:val="22"/>
              </w:rPr>
              <w:t xml:space="preserve"> Yildirim (2022)</w:t>
            </w:r>
          </w:p>
        </w:tc>
      </w:tr>
      <w:tr w:rsidR="00064B27" w:rsidRPr="00064B27" w14:paraId="201FC845" w14:textId="77777777" w:rsidTr="00A700CB">
        <w:trPr>
          <w:trHeight w:val="487"/>
          <w:jc w:val="center"/>
        </w:trPr>
        <w:tc>
          <w:tcPr>
            <w:tcW w:w="1530" w:type="dxa"/>
            <w:vMerge w:val="restart"/>
            <w:tcBorders>
              <w:top w:val="single" w:sz="4" w:space="0" w:color="auto"/>
              <w:left w:val="nil"/>
              <w:bottom w:val="nil"/>
              <w:right w:val="nil"/>
            </w:tcBorders>
            <w:shd w:val="clear" w:color="auto" w:fill="auto"/>
            <w:vAlign w:val="center"/>
          </w:tcPr>
          <w:p w14:paraId="061DA12E" w14:textId="1901FC3F" w:rsidR="003233AD" w:rsidRPr="00064B27" w:rsidRDefault="003233AD" w:rsidP="003233AD">
            <w:pPr>
              <w:jc w:val="center"/>
              <w:rPr>
                <w:szCs w:val="22"/>
              </w:rPr>
            </w:pPr>
            <w:r w:rsidRPr="00064B27">
              <w:rPr>
                <w:szCs w:val="22"/>
              </w:rPr>
              <w:t>Transportation risks (TR)</w:t>
            </w:r>
          </w:p>
        </w:tc>
        <w:tc>
          <w:tcPr>
            <w:tcW w:w="3041" w:type="dxa"/>
            <w:tcBorders>
              <w:top w:val="single" w:sz="4" w:space="0" w:color="auto"/>
              <w:left w:val="nil"/>
              <w:bottom w:val="nil"/>
              <w:right w:val="nil"/>
            </w:tcBorders>
            <w:vAlign w:val="center"/>
          </w:tcPr>
          <w:p w14:paraId="39BD1B8E" w14:textId="46085240" w:rsidR="003233AD" w:rsidRPr="00064B27" w:rsidRDefault="003233AD" w:rsidP="003233AD">
            <w:pPr>
              <w:jc w:val="left"/>
              <w:rPr>
                <w:szCs w:val="22"/>
                <w:lang w:val="vi-VN"/>
              </w:rPr>
            </w:pPr>
            <w:r w:rsidRPr="00064B27">
              <w:rPr>
                <w:szCs w:val="22"/>
              </w:rPr>
              <w:t xml:space="preserve">Accidents in transport </w:t>
            </w:r>
            <w:r w:rsidRPr="00064B27">
              <w:rPr>
                <w:szCs w:val="22"/>
                <w:lang w:val="vi-VN"/>
              </w:rPr>
              <w:t>(</w:t>
            </w:r>
            <w:r w:rsidRPr="00064B27">
              <w:rPr>
                <w:szCs w:val="22"/>
              </w:rPr>
              <w:t>TR1</w:t>
            </w:r>
            <w:r w:rsidRPr="00064B27">
              <w:rPr>
                <w:szCs w:val="22"/>
                <w:lang w:val="vi-VN"/>
              </w:rPr>
              <w:t>)</w:t>
            </w:r>
          </w:p>
        </w:tc>
        <w:tc>
          <w:tcPr>
            <w:tcW w:w="3328" w:type="dxa"/>
            <w:tcBorders>
              <w:top w:val="single" w:sz="4" w:space="0" w:color="auto"/>
              <w:left w:val="nil"/>
              <w:bottom w:val="nil"/>
              <w:right w:val="nil"/>
            </w:tcBorders>
            <w:vAlign w:val="center"/>
          </w:tcPr>
          <w:p w14:paraId="26D6F91E" w14:textId="77777777" w:rsidR="003233AD" w:rsidRPr="00064B27" w:rsidRDefault="003233AD" w:rsidP="003233AD">
            <w:pPr>
              <w:jc w:val="left"/>
              <w:rPr>
                <w:szCs w:val="22"/>
              </w:rPr>
            </w:pPr>
            <w:r w:rsidRPr="00064B27">
              <w:rPr>
                <w:noProof/>
                <w:szCs w:val="22"/>
              </w:rPr>
              <w:t>Singh et al. (2021)</w:t>
            </w:r>
          </w:p>
        </w:tc>
      </w:tr>
      <w:tr w:rsidR="00064B27" w:rsidRPr="00064B27" w14:paraId="243124CF" w14:textId="77777777" w:rsidTr="00A700CB">
        <w:trPr>
          <w:trHeight w:val="476"/>
          <w:jc w:val="center"/>
        </w:trPr>
        <w:tc>
          <w:tcPr>
            <w:tcW w:w="1530" w:type="dxa"/>
            <w:vMerge/>
            <w:tcBorders>
              <w:top w:val="nil"/>
              <w:left w:val="nil"/>
              <w:bottom w:val="nil"/>
              <w:right w:val="nil"/>
            </w:tcBorders>
            <w:shd w:val="clear" w:color="auto" w:fill="auto"/>
            <w:vAlign w:val="center"/>
          </w:tcPr>
          <w:p w14:paraId="48A06D40"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4D8C097D" w14:textId="1429E8E3" w:rsidR="003233AD" w:rsidRPr="00064B27" w:rsidRDefault="003233AD" w:rsidP="003233AD">
            <w:pPr>
              <w:jc w:val="left"/>
              <w:rPr>
                <w:szCs w:val="22"/>
                <w:lang w:val="vi-VN"/>
              </w:rPr>
            </w:pPr>
            <w:r w:rsidRPr="00064B27">
              <w:rPr>
                <w:szCs w:val="22"/>
              </w:rPr>
              <w:t xml:space="preserve">Lack of transportation staff </w:t>
            </w:r>
            <w:r w:rsidRPr="00064B27">
              <w:rPr>
                <w:szCs w:val="22"/>
                <w:lang w:val="vi-VN"/>
              </w:rPr>
              <w:t>(</w:t>
            </w:r>
            <w:r w:rsidRPr="00064B27">
              <w:rPr>
                <w:szCs w:val="22"/>
              </w:rPr>
              <w:t>TR2</w:t>
            </w:r>
            <w:r w:rsidRPr="00064B27">
              <w:rPr>
                <w:szCs w:val="22"/>
                <w:lang w:val="vi-VN"/>
              </w:rPr>
              <w:t>)</w:t>
            </w:r>
          </w:p>
        </w:tc>
        <w:tc>
          <w:tcPr>
            <w:tcW w:w="3328" w:type="dxa"/>
            <w:tcBorders>
              <w:top w:val="nil"/>
              <w:left w:val="nil"/>
              <w:bottom w:val="nil"/>
              <w:right w:val="nil"/>
            </w:tcBorders>
            <w:vAlign w:val="center"/>
          </w:tcPr>
          <w:p w14:paraId="1158140D" w14:textId="77777777" w:rsidR="003233AD" w:rsidRPr="00064B27" w:rsidRDefault="003233AD" w:rsidP="003233AD">
            <w:pPr>
              <w:jc w:val="left"/>
              <w:rPr>
                <w:noProof/>
                <w:szCs w:val="22"/>
                <w:lang w:val="vi-VN"/>
              </w:rPr>
            </w:pPr>
            <w:r w:rsidRPr="00064B27">
              <w:rPr>
                <w:noProof/>
                <w:szCs w:val="22"/>
              </w:rPr>
              <w:t>Thulasiraman et al. (2021)</w:t>
            </w:r>
          </w:p>
          <w:p w14:paraId="1054E711" w14:textId="77777777" w:rsidR="003233AD" w:rsidRPr="00064B27" w:rsidRDefault="003233AD" w:rsidP="003233AD">
            <w:pPr>
              <w:jc w:val="left"/>
              <w:rPr>
                <w:szCs w:val="22"/>
                <w:lang w:val="vi-VN"/>
              </w:rPr>
            </w:pPr>
          </w:p>
        </w:tc>
      </w:tr>
      <w:tr w:rsidR="00064B27" w:rsidRPr="00064B27" w14:paraId="4F8CB2FB" w14:textId="77777777" w:rsidTr="00A700CB">
        <w:trPr>
          <w:trHeight w:val="503"/>
          <w:jc w:val="center"/>
        </w:trPr>
        <w:tc>
          <w:tcPr>
            <w:tcW w:w="1530" w:type="dxa"/>
            <w:vMerge/>
            <w:tcBorders>
              <w:top w:val="nil"/>
              <w:left w:val="nil"/>
              <w:bottom w:val="nil"/>
              <w:right w:val="nil"/>
            </w:tcBorders>
            <w:shd w:val="clear" w:color="auto" w:fill="auto"/>
            <w:vAlign w:val="center"/>
          </w:tcPr>
          <w:p w14:paraId="09111187"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6EDA190B" w14:textId="485468C8" w:rsidR="003233AD" w:rsidRPr="00064B27" w:rsidRDefault="003233AD" w:rsidP="003233AD">
            <w:pPr>
              <w:jc w:val="left"/>
              <w:rPr>
                <w:szCs w:val="22"/>
                <w:lang w:val="vi-VN"/>
              </w:rPr>
            </w:pPr>
            <w:r w:rsidRPr="00064B27">
              <w:rPr>
                <w:szCs w:val="22"/>
              </w:rPr>
              <w:t xml:space="preserve">Increased shipping costs </w:t>
            </w:r>
            <w:r w:rsidRPr="00064B27">
              <w:rPr>
                <w:szCs w:val="22"/>
                <w:lang w:val="vi-VN"/>
              </w:rPr>
              <w:t>(</w:t>
            </w:r>
            <w:r w:rsidRPr="00064B27">
              <w:rPr>
                <w:szCs w:val="22"/>
              </w:rPr>
              <w:t>TR3</w:t>
            </w:r>
            <w:r w:rsidRPr="00064B27">
              <w:rPr>
                <w:szCs w:val="22"/>
                <w:lang w:val="vi-VN"/>
              </w:rPr>
              <w:t xml:space="preserve">) </w:t>
            </w:r>
          </w:p>
        </w:tc>
        <w:tc>
          <w:tcPr>
            <w:tcW w:w="3328" w:type="dxa"/>
            <w:tcBorders>
              <w:top w:val="nil"/>
              <w:left w:val="nil"/>
              <w:bottom w:val="nil"/>
              <w:right w:val="nil"/>
            </w:tcBorders>
            <w:vAlign w:val="center"/>
          </w:tcPr>
          <w:p w14:paraId="3FFFB342" w14:textId="23D7A9C0" w:rsidR="003233AD" w:rsidRPr="00064B27" w:rsidRDefault="003233AD" w:rsidP="003233AD">
            <w:pPr>
              <w:jc w:val="left"/>
              <w:rPr>
                <w:szCs w:val="22"/>
              </w:rPr>
            </w:pPr>
            <w:r w:rsidRPr="00064B27">
              <w:rPr>
                <w:noProof/>
                <w:szCs w:val="22"/>
              </w:rPr>
              <w:t xml:space="preserve">Khan et al. </w:t>
            </w:r>
            <w:r w:rsidR="00A97704" w:rsidRPr="00064B27">
              <w:rPr>
                <w:noProof/>
                <w:szCs w:val="22"/>
              </w:rPr>
              <w:t>(2022)</w:t>
            </w:r>
          </w:p>
        </w:tc>
      </w:tr>
      <w:tr w:rsidR="00064B27" w:rsidRPr="00064B27" w14:paraId="6B3372C2" w14:textId="77777777" w:rsidTr="00A700CB">
        <w:trPr>
          <w:trHeight w:val="449"/>
          <w:jc w:val="center"/>
        </w:trPr>
        <w:tc>
          <w:tcPr>
            <w:tcW w:w="1530" w:type="dxa"/>
            <w:vMerge/>
            <w:tcBorders>
              <w:top w:val="nil"/>
              <w:left w:val="nil"/>
              <w:bottom w:val="single" w:sz="4" w:space="0" w:color="auto"/>
              <w:right w:val="nil"/>
            </w:tcBorders>
            <w:shd w:val="clear" w:color="auto" w:fill="auto"/>
            <w:vAlign w:val="center"/>
          </w:tcPr>
          <w:p w14:paraId="2021EFFF" w14:textId="77777777" w:rsidR="003233AD" w:rsidRPr="00064B27" w:rsidRDefault="003233AD" w:rsidP="003233AD">
            <w:pPr>
              <w:jc w:val="center"/>
              <w:rPr>
                <w:szCs w:val="22"/>
              </w:rPr>
            </w:pPr>
          </w:p>
        </w:tc>
        <w:tc>
          <w:tcPr>
            <w:tcW w:w="3041" w:type="dxa"/>
            <w:tcBorders>
              <w:top w:val="nil"/>
              <w:left w:val="nil"/>
              <w:bottom w:val="single" w:sz="4" w:space="0" w:color="auto"/>
              <w:right w:val="nil"/>
            </w:tcBorders>
            <w:vAlign w:val="center"/>
          </w:tcPr>
          <w:p w14:paraId="5100CB6C" w14:textId="08BF621D" w:rsidR="003233AD" w:rsidRPr="00064B27" w:rsidRDefault="003233AD" w:rsidP="003233AD">
            <w:pPr>
              <w:jc w:val="left"/>
              <w:rPr>
                <w:szCs w:val="22"/>
                <w:lang w:val="vi-VN"/>
              </w:rPr>
            </w:pPr>
            <w:r w:rsidRPr="00064B27">
              <w:rPr>
                <w:szCs w:val="22"/>
              </w:rPr>
              <w:t xml:space="preserve">Transport management </w:t>
            </w:r>
            <w:r w:rsidRPr="00064B27">
              <w:rPr>
                <w:szCs w:val="22"/>
                <w:lang w:val="vi-VN"/>
              </w:rPr>
              <w:t>(</w:t>
            </w:r>
            <w:r w:rsidRPr="00064B27">
              <w:rPr>
                <w:szCs w:val="22"/>
              </w:rPr>
              <w:t>TR4</w:t>
            </w:r>
            <w:r w:rsidRPr="00064B27">
              <w:rPr>
                <w:szCs w:val="22"/>
                <w:lang w:val="vi-VN"/>
              </w:rPr>
              <w:t>)</w:t>
            </w:r>
          </w:p>
        </w:tc>
        <w:tc>
          <w:tcPr>
            <w:tcW w:w="3328" w:type="dxa"/>
            <w:tcBorders>
              <w:top w:val="nil"/>
              <w:left w:val="nil"/>
              <w:bottom w:val="single" w:sz="4" w:space="0" w:color="auto"/>
              <w:right w:val="nil"/>
            </w:tcBorders>
            <w:vAlign w:val="center"/>
          </w:tcPr>
          <w:p w14:paraId="2688DA82" w14:textId="77777777" w:rsidR="003233AD" w:rsidRPr="00064B27" w:rsidRDefault="003233AD" w:rsidP="003233AD">
            <w:pPr>
              <w:jc w:val="left"/>
              <w:rPr>
                <w:szCs w:val="22"/>
              </w:rPr>
            </w:pPr>
            <w:r w:rsidRPr="00064B27">
              <w:rPr>
                <w:noProof/>
                <w:szCs w:val="22"/>
              </w:rPr>
              <w:t>Singh et al. (2021)</w:t>
            </w:r>
          </w:p>
        </w:tc>
      </w:tr>
      <w:tr w:rsidR="00064B27" w:rsidRPr="00064B27" w14:paraId="70D9F84C" w14:textId="77777777" w:rsidTr="00A700CB">
        <w:trPr>
          <w:trHeight w:val="530"/>
          <w:jc w:val="center"/>
        </w:trPr>
        <w:tc>
          <w:tcPr>
            <w:tcW w:w="1530" w:type="dxa"/>
            <w:vMerge w:val="restart"/>
            <w:tcBorders>
              <w:top w:val="single" w:sz="4" w:space="0" w:color="auto"/>
              <w:left w:val="nil"/>
              <w:bottom w:val="nil"/>
              <w:right w:val="nil"/>
            </w:tcBorders>
            <w:shd w:val="clear" w:color="auto" w:fill="auto"/>
            <w:vAlign w:val="center"/>
          </w:tcPr>
          <w:p w14:paraId="6A260DED" w14:textId="5A914084" w:rsidR="003233AD" w:rsidRPr="00064B27" w:rsidRDefault="003233AD" w:rsidP="003233AD">
            <w:pPr>
              <w:jc w:val="center"/>
              <w:rPr>
                <w:szCs w:val="22"/>
                <w:lang w:val="vi-VN"/>
              </w:rPr>
            </w:pPr>
            <w:r w:rsidRPr="00064B27">
              <w:rPr>
                <w:szCs w:val="22"/>
              </w:rPr>
              <w:t>Macro risks (MR)</w:t>
            </w:r>
          </w:p>
        </w:tc>
        <w:tc>
          <w:tcPr>
            <w:tcW w:w="3041" w:type="dxa"/>
            <w:tcBorders>
              <w:top w:val="single" w:sz="4" w:space="0" w:color="auto"/>
              <w:left w:val="nil"/>
              <w:bottom w:val="nil"/>
              <w:right w:val="nil"/>
            </w:tcBorders>
            <w:vAlign w:val="center"/>
          </w:tcPr>
          <w:p w14:paraId="50F11FDA" w14:textId="3F3FF74A" w:rsidR="003233AD" w:rsidRPr="00064B27" w:rsidRDefault="003233AD" w:rsidP="003233AD">
            <w:pPr>
              <w:jc w:val="left"/>
              <w:rPr>
                <w:szCs w:val="22"/>
                <w:lang w:val="vi-VN"/>
              </w:rPr>
            </w:pPr>
            <w:r w:rsidRPr="00064B27">
              <w:rPr>
                <w:szCs w:val="22"/>
              </w:rPr>
              <w:t xml:space="preserve">Policy changes </w:t>
            </w:r>
            <w:r w:rsidRPr="00064B27">
              <w:rPr>
                <w:szCs w:val="22"/>
                <w:lang w:val="vi-VN"/>
              </w:rPr>
              <w:t>(</w:t>
            </w:r>
            <w:r w:rsidRPr="00064B27">
              <w:rPr>
                <w:szCs w:val="22"/>
              </w:rPr>
              <w:t>MR1</w:t>
            </w:r>
            <w:r w:rsidRPr="00064B27">
              <w:rPr>
                <w:szCs w:val="22"/>
                <w:lang w:val="vi-VN"/>
              </w:rPr>
              <w:t>)</w:t>
            </w:r>
          </w:p>
        </w:tc>
        <w:tc>
          <w:tcPr>
            <w:tcW w:w="3328" w:type="dxa"/>
            <w:tcBorders>
              <w:top w:val="single" w:sz="4" w:space="0" w:color="auto"/>
              <w:left w:val="nil"/>
              <w:bottom w:val="nil"/>
              <w:right w:val="nil"/>
            </w:tcBorders>
            <w:vAlign w:val="center"/>
          </w:tcPr>
          <w:p w14:paraId="4D5FD778" w14:textId="77777777" w:rsidR="003233AD" w:rsidRPr="00064B27" w:rsidRDefault="003233AD" w:rsidP="003233AD">
            <w:pPr>
              <w:jc w:val="left"/>
              <w:rPr>
                <w:szCs w:val="22"/>
              </w:rPr>
            </w:pPr>
            <w:r w:rsidRPr="00064B27">
              <w:rPr>
                <w:noProof/>
                <w:szCs w:val="22"/>
              </w:rPr>
              <w:t>Reardon et al. (2021)</w:t>
            </w:r>
          </w:p>
        </w:tc>
      </w:tr>
      <w:tr w:rsidR="00064B27" w:rsidRPr="00064B27" w14:paraId="21A73B0A" w14:textId="77777777" w:rsidTr="00A700CB">
        <w:trPr>
          <w:trHeight w:val="433"/>
          <w:jc w:val="center"/>
        </w:trPr>
        <w:tc>
          <w:tcPr>
            <w:tcW w:w="1530" w:type="dxa"/>
            <w:vMerge/>
            <w:tcBorders>
              <w:top w:val="nil"/>
              <w:left w:val="nil"/>
              <w:bottom w:val="nil"/>
              <w:right w:val="nil"/>
            </w:tcBorders>
            <w:shd w:val="clear" w:color="auto" w:fill="auto"/>
            <w:vAlign w:val="center"/>
          </w:tcPr>
          <w:p w14:paraId="2026B59F" w14:textId="77777777" w:rsidR="003233AD" w:rsidRPr="00064B27" w:rsidRDefault="003233AD" w:rsidP="003233AD">
            <w:pPr>
              <w:jc w:val="center"/>
              <w:rPr>
                <w:szCs w:val="22"/>
              </w:rPr>
            </w:pPr>
          </w:p>
        </w:tc>
        <w:tc>
          <w:tcPr>
            <w:tcW w:w="3041" w:type="dxa"/>
            <w:tcBorders>
              <w:top w:val="nil"/>
              <w:left w:val="nil"/>
              <w:bottom w:val="nil"/>
              <w:right w:val="nil"/>
            </w:tcBorders>
            <w:vAlign w:val="center"/>
          </w:tcPr>
          <w:p w14:paraId="08126B02" w14:textId="2A9BDA90" w:rsidR="003233AD" w:rsidRPr="00064B27" w:rsidRDefault="003233AD" w:rsidP="003233AD">
            <w:pPr>
              <w:jc w:val="left"/>
              <w:rPr>
                <w:szCs w:val="22"/>
                <w:lang w:val="vi-VN"/>
              </w:rPr>
            </w:pPr>
            <w:r w:rsidRPr="00064B27">
              <w:rPr>
                <w:szCs w:val="22"/>
              </w:rPr>
              <w:t xml:space="preserve">Pandemic </w:t>
            </w:r>
            <w:r w:rsidRPr="00064B27">
              <w:rPr>
                <w:szCs w:val="22"/>
                <w:lang w:val="vi-VN"/>
              </w:rPr>
              <w:t>(</w:t>
            </w:r>
            <w:r w:rsidRPr="00064B27">
              <w:rPr>
                <w:szCs w:val="22"/>
              </w:rPr>
              <w:t>MR2</w:t>
            </w:r>
            <w:r w:rsidRPr="00064B27">
              <w:rPr>
                <w:szCs w:val="22"/>
                <w:lang w:val="vi-VN"/>
              </w:rPr>
              <w:t>)</w:t>
            </w:r>
          </w:p>
        </w:tc>
        <w:tc>
          <w:tcPr>
            <w:tcW w:w="3328" w:type="dxa"/>
            <w:tcBorders>
              <w:top w:val="nil"/>
              <w:left w:val="nil"/>
              <w:bottom w:val="nil"/>
              <w:right w:val="nil"/>
            </w:tcBorders>
            <w:vAlign w:val="center"/>
          </w:tcPr>
          <w:p w14:paraId="459FE1D3" w14:textId="77777777" w:rsidR="003233AD" w:rsidRPr="00064B27" w:rsidRDefault="003233AD" w:rsidP="003233AD">
            <w:pPr>
              <w:jc w:val="left"/>
              <w:rPr>
                <w:noProof/>
                <w:szCs w:val="22"/>
              </w:rPr>
            </w:pPr>
            <w:r w:rsidRPr="00064B27">
              <w:rPr>
                <w:noProof/>
                <w:szCs w:val="22"/>
              </w:rPr>
              <w:t>Bogoch et al. (2020)</w:t>
            </w:r>
          </w:p>
        </w:tc>
      </w:tr>
      <w:tr w:rsidR="00064B27" w:rsidRPr="00064B27" w14:paraId="17A459BC" w14:textId="77777777" w:rsidTr="00A700CB">
        <w:trPr>
          <w:trHeight w:val="388"/>
          <w:jc w:val="center"/>
        </w:trPr>
        <w:tc>
          <w:tcPr>
            <w:tcW w:w="1530" w:type="dxa"/>
            <w:vMerge/>
            <w:tcBorders>
              <w:top w:val="nil"/>
              <w:left w:val="nil"/>
              <w:bottom w:val="single" w:sz="4" w:space="0" w:color="auto"/>
              <w:right w:val="nil"/>
            </w:tcBorders>
            <w:shd w:val="clear" w:color="auto" w:fill="auto"/>
            <w:vAlign w:val="center"/>
          </w:tcPr>
          <w:p w14:paraId="73F82EB6" w14:textId="77777777" w:rsidR="003233AD" w:rsidRPr="00064B27" w:rsidRDefault="003233AD" w:rsidP="003233AD">
            <w:pPr>
              <w:jc w:val="center"/>
              <w:rPr>
                <w:szCs w:val="22"/>
              </w:rPr>
            </w:pPr>
          </w:p>
        </w:tc>
        <w:tc>
          <w:tcPr>
            <w:tcW w:w="3041" w:type="dxa"/>
            <w:tcBorders>
              <w:top w:val="nil"/>
              <w:left w:val="nil"/>
              <w:bottom w:val="single" w:sz="4" w:space="0" w:color="auto"/>
              <w:right w:val="nil"/>
            </w:tcBorders>
            <w:vAlign w:val="center"/>
          </w:tcPr>
          <w:p w14:paraId="1324E612" w14:textId="3C55B40F" w:rsidR="003233AD" w:rsidRPr="00064B27" w:rsidRDefault="003233AD" w:rsidP="003233AD">
            <w:pPr>
              <w:jc w:val="left"/>
              <w:rPr>
                <w:szCs w:val="22"/>
                <w:lang w:val="vi-VN"/>
              </w:rPr>
            </w:pPr>
            <w:r w:rsidRPr="00064B27">
              <w:rPr>
                <w:szCs w:val="22"/>
              </w:rPr>
              <w:t xml:space="preserve">Juridical </w:t>
            </w:r>
            <w:r w:rsidRPr="00064B27">
              <w:rPr>
                <w:szCs w:val="22"/>
                <w:lang w:val="vi-VN"/>
              </w:rPr>
              <w:t>(</w:t>
            </w:r>
            <w:r w:rsidRPr="00064B27">
              <w:rPr>
                <w:szCs w:val="22"/>
              </w:rPr>
              <w:t>MR3</w:t>
            </w:r>
            <w:r w:rsidRPr="00064B27">
              <w:rPr>
                <w:szCs w:val="22"/>
                <w:lang w:val="vi-VN"/>
              </w:rPr>
              <w:t>)</w:t>
            </w:r>
          </w:p>
        </w:tc>
        <w:tc>
          <w:tcPr>
            <w:tcW w:w="3328" w:type="dxa"/>
            <w:tcBorders>
              <w:top w:val="nil"/>
              <w:left w:val="nil"/>
              <w:bottom w:val="single" w:sz="4" w:space="0" w:color="auto"/>
              <w:right w:val="nil"/>
            </w:tcBorders>
            <w:vAlign w:val="center"/>
          </w:tcPr>
          <w:p w14:paraId="099AEDE0" w14:textId="77777777" w:rsidR="003233AD" w:rsidRPr="00064B27" w:rsidRDefault="003233AD" w:rsidP="003233AD">
            <w:pPr>
              <w:jc w:val="left"/>
              <w:rPr>
                <w:szCs w:val="22"/>
              </w:rPr>
            </w:pPr>
            <w:r w:rsidRPr="00064B27">
              <w:rPr>
                <w:noProof/>
                <w:szCs w:val="22"/>
              </w:rPr>
              <w:t>Ho et al. (2015)</w:t>
            </w:r>
          </w:p>
        </w:tc>
      </w:tr>
      <w:tr w:rsidR="00064B27" w:rsidRPr="00064B27" w14:paraId="0BA68FF9" w14:textId="77777777" w:rsidTr="00A700CB">
        <w:trPr>
          <w:trHeight w:val="575"/>
          <w:jc w:val="center"/>
        </w:trPr>
        <w:tc>
          <w:tcPr>
            <w:tcW w:w="1530" w:type="dxa"/>
            <w:vMerge w:val="restart"/>
            <w:tcBorders>
              <w:top w:val="single" w:sz="4" w:space="0" w:color="auto"/>
              <w:left w:val="nil"/>
              <w:bottom w:val="nil"/>
              <w:right w:val="nil"/>
            </w:tcBorders>
            <w:shd w:val="clear" w:color="auto" w:fill="auto"/>
            <w:vAlign w:val="center"/>
          </w:tcPr>
          <w:p w14:paraId="55B16F0D" w14:textId="65BE3FD9" w:rsidR="003233AD" w:rsidRPr="00064B27" w:rsidRDefault="003233AD" w:rsidP="003233AD">
            <w:pPr>
              <w:jc w:val="center"/>
              <w:rPr>
                <w:szCs w:val="22"/>
              </w:rPr>
            </w:pPr>
            <w:r w:rsidRPr="00064B27">
              <w:rPr>
                <w:szCs w:val="22"/>
              </w:rPr>
              <w:t>Information risks (IR)</w:t>
            </w:r>
          </w:p>
        </w:tc>
        <w:tc>
          <w:tcPr>
            <w:tcW w:w="3041" w:type="dxa"/>
            <w:tcBorders>
              <w:top w:val="single" w:sz="4" w:space="0" w:color="auto"/>
              <w:left w:val="nil"/>
              <w:bottom w:val="nil"/>
              <w:right w:val="nil"/>
            </w:tcBorders>
            <w:vAlign w:val="center"/>
          </w:tcPr>
          <w:p w14:paraId="12FE25B5" w14:textId="1B731459" w:rsidR="003233AD" w:rsidRPr="00064B27" w:rsidRDefault="003233AD" w:rsidP="003233AD">
            <w:pPr>
              <w:jc w:val="left"/>
              <w:rPr>
                <w:szCs w:val="22"/>
                <w:lang w:val="vi-VN"/>
              </w:rPr>
            </w:pPr>
            <w:r w:rsidRPr="00064B27">
              <w:rPr>
                <w:szCs w:val="22"/>
              </w:rPr>
              <w:t>Poor support information system</w:t>
            </w:r>
            <w:r w:rsidRPr="00064B27">
              <w:rPr>
                <w:szCs w:val="22"/>
                <w:lang w:val="vi-VN"/>
              </w:rPr>
              <w:t xml:space="preserve"> (</w:t>
            </w:r>
            <w:r w:rsidRPr="00064B27">
              <w:rPr>
                <w:szCs w:val="22"/>
              </w:rPr>
              <w:t>IR1</w:t>
            </w:r>
            <w:r w:rsidRPr="00064B27">
              <w:rPr>
                <w:szCs w:val="22"/>
                <w:lang w:val="vi-VN"/>
              </w:rPr>
              <w:t>)</w:t>
            </w:r>
            <w:r w:rsidRPr="00064B27">
              <w:rPr>
                <w:szCs w:val="22"/>
              </w:rPr>
              <w:t xml:space="preserve"> </w:t>
            </w:r>
          </w:p>
        </w:tc>
        <w:tc>
          <w:tcPr>
            <w:tcW w:w="3328" w:type="dxa"/>
            <w:tcBorders>
              <w:top w:val="single" w:sz="4" w:space="0" w:color="auto"/>
              <w:left w:val="nil"/>
              <w:bottom w:val="nil"/>
              <w:right w:val="nil"/>
            </w:tcBorders>
            <w:vAlign w:val="center"/>
          </w:tcPr>
          <w:p w14:paraId="4EA454DA" w14:textId="77777777" w:rsidR="003233AD" w:rsidRPr="00064B27" w:rsidRDefault="003233AD" w:rsidP="003233AD">
            <w:pPr>
              <w:jc w:val="left"/>
              <w:rPr>
                <w:noProof/>
                <w:szCs w:val="22"/>
                <w:lang w:val="vi-VN"/>
              </w:rPr>
            </w:pPr>
            <w:r w:rsidRPr="00064B27">
              <w:rPr>
                <w:noProof/>
                <w:szCs w:val="22"/>
              </w:rPr>
              <w:t xml:space="preserve">Sharma </w:t>
            </w:r>
            <w:r w:rsidRPr="00064B27">
              <w:rPr>
                <w:noProof/>
                <w:szCs w:val="22"/>
                <w:lang w:val="vi-VN"/>
              </w:rPr>
              <w:t>&amp;</w:t>
            </w:r>
            <w:r w:rsidRPr="00064B27">
              <w:rPr>
                <w:noProof/>
                <w:szCs w:val="22"/>
              </w:rPr>
              <w:t xml:space="preserve"> Routroy (2016)</w:t>
            </w:r>
          </w:p>
          <w:p w14:paraId="3AF95E61" w14:textId="77777777" w:rsidR="003233AD" w:rsidRPr="00064B27" w:rsidRDefault="003233AD" w:rsidP="003233AD">
            <w:pPr>
              <w:jc w:val="left"/>
              <w:rPr>
                <w:noProof/>
                <w:szCs w:val="22"/>
                <w:lang w:val="vi-VN"/>
              </w:rPr>
            </w:pPr>
          </w:p>
        </w:tc>
      </w:tr>
      <w:tr w:rsidR="003233AD" w:rsidRPr="00064B27" w14:paraId="378B97EA" w14:textId="77777777" w:rsidTr="00A700CB">
        <w:trPr>
          <w:trHeight w:val="440"/>
          <w:jc w:val="center"/>
        </w:trPr>
        <w:tc>
          <w:tcPr>
            <w:tcW w:w="1530" w:type="dxa"/>
            <w:vMerge/>
            <w:tcBorders>
              <w:top w:val="nil"/>
              <w:left w:val="nil"/>
              <w:bottom w:val="single" w:sz="4" w:space="0" w:color="auto"/>
              <w:right w:val="nil"/>
            </w:tcBorders>
            <w:shd w:val="clear" w:color="auto" w:fill="auto"/>
            <w:vAlign w:val="center"/>
          </w:tcPr>
          <w:p w14:paraId="3A03FF85" w14:textId="77777777" w:rsidR="003233AD" w:rsidRPr="00064B27" w:rsidRDefault="003233AD" w:rsidP="003233AD">
            <w:pPr>
              <w:jc w:val="left"/>
              <w:rPr>
                <w:szCs w:val="22"/>
              </w:rPr>
            </w:pPr>
          </w:p>
        </w:tc>
        <w:tc>
          <w:tcPr>
            <w:tcW w:w="3041" w:type="dxa"/>
            <w:tcBorders>
              <w:top w:val="nil"/>
              <w:left w:val="nil"/>
              <w:bottom w:val="single" w:sz="4" w:space="0" w:color="auto"/>
              <w:right w:val="nil"/>
            </w:tcBorders>
            <w:vAlign w:val="center"/>
          </w:tcPr>
          <w:p w14:paraId="466E5BA5" w14:textId="3F6C3780" w:rsidR="003233AD" w:rsidRPr="00064B27" w:rsidRDefault="003233AD" w:rsidP="003233AD">
            <w:pPr>
              <w:jc w:val="left"/>
              <w:rPr>
                <w:szCs w:val="22"/>
                <w:lang w:val="vi-VN"/>
              </w:rPr>
            </w:pPr>
            <w:r w:rsidRPr="00064B27">
              <w:rPr>
                <w:szCs w:val="22"/>
              </w:rPr>
              <w:t xml:space="preserve">Information security </w:t>
            </w:r>
            <w:r w:rsidRPr="00064B27">
              <w:rPr>
                <w:szCs w:val="22"/>
                <w:lang w:val="vi-VN"/>
              </w:rPr>
              <w:t>(</w:t>
            </w:r>
            <w:r w:rsidRPr="00064B27">
              <w:rPr>
                <w:szCs w:val="22"/>
              </w:rPr>
              <w:t>IR2</w:t>
            </w:r>
            <w:r w:rsidRPr="00064B27">
              <w:rPr>
                <w:szCs w:val="22"/>
                <w:lang w:val="vi-VN"/>
              </w:rPr>
              <w:t>)</w:t>
            </w:r>
          </w:p>
        </w:tc>
        <w:tc>
          <w:tcPr>
            <w:tcW w:w="3328" w:type="dxa"/>
            <w:tcBorders>
              <w:top w:val="nil"/>
              <w:left w:val="nil"/>
              <w:bottom w:val="single" w:sz="4" w:space="0" w:color="auto"/>
              <w:right w:val="nil"/>
            </w:tcBorders>
            <w:vAlign w:val="center"/>
          </w:tcPr>
          <w:p w14:paraId="12BEA9FA" w14:textId="77777777" w:rsidR="003233AD" w:rsidRPr="00064B27" w:rsidRDefault="003233AD" w:rsidP="003233AD">
            <w:pPr>
              <w:jc w:val="left"/>
              <w:rPr>
                <w:noProof/>
                <w:szCs w:val="22"/>
              </w:rPr>
            </w:pPr>
            <w:r w:rsidRPr="00064B27">
              <w:rPr>
                <w:noProof/>
                <w:szCs w:val="22"/>
              </w:rPr>
              <w:t>Diabat et al. (2012)</w:t>
            </w:r>
          </w:p>
        </w:tc>
      </w:tr>
    </w:tbl>
    <w:p w14:paraId="35B3EE2C" w14:textId="77777777" w:rsidR="006507F1" w:rsidRPr="00064B27" w:rsidRDefault="006507F1" w:rsidP="00376D3E">
      <w:pPr>
        <w:widowControl w:val="0"/>
        <w:autoSpaceDE w:val="0"/>
        <w:autoSpaceDN w:val="0"/>
        <w:rPr>
          <w:b/>
          <w:szCs w:val="22"/>
          <w:lang w:val="vi-VN"/>
        </w:rPr>
      </w:pPr>
    </w:p>
    <w:p w14:paraId="08769ABF" w14:textId="39685136" w:rsidR="00376D3E" w:rsidRPr="00F76A27" w:rsidRDefault="00F76A27" w:rsidP="00F76A27">
      <w:pPr>
        <w:widowControl w:val="0"/>
        <w:autoSpaceDE w:val="0"/>
        <w:autoSpaceDN w:val="0"/>
        <w:spacing w:after="60"/>
        <w:rPr>
          <w:b/>
          <w:sz w:val="20"/>
          <w:szCs w:val="22"/>
          <w:lang w:val="vi-VN"/>
        </w:rPr>
      </w:pPr>
      <w:r w:rsidRPr="00F76A27">
        <w:rPr>
          <w:b/>
          <w:sz w:val="20"/>
          <w:szCs w:val="22"/>
        </w:rPr>
        <w:t xml:space="preserve">4.1.2 </w:t>
      </w:r>
      <w:r w:rsidR="00376D3E" w:rsidRPr="00F76A27">
        <w:rPr>
          <w:b/>
          <w:sz w:val="20"/>
          <w:szCs w:val="22"/>
          <w:lang w:val="vi-VN"/>
        </w:rPr>
        <w:t>Results of finding priority vectors and checking consistency</w:t>
      </w:r>
    </w:p>
    <w:p w14:paraId="491B3B45" w14:textId="77777777" w:rsidR="00376D3E" w:rsidRPr="00064B27" w:rsidRDefault="00376D3E" w:rsidP="00376D3E">
      <w:pPr>
        <w:widowControl w:val="0"/>
        <w:autoSpaceDE w:val="0"/>
        <w:autoSpaceDN w:val="0"/>
        <w:rPr>
          <w:szCs w:val="22"/>
          <w:lang w:val="vi-VN"/>
        </w:rPr>
      </w:pPr>
    </w:p>
    <w:p w14:paraId="34BDB483" w14:textId="2E3F430A" w:rsidR="00376D3E" w:rsidRPr="00064B27" w:rsidRDefault="00376D3E" w:rsidP="00376D3E">
      <w:pPr>
        <w:widowControl w:val="0"/>
        <w:autoSpaceDE w:val="0"/>
        <w:autoSpaceDN w:val="0"/>
        <w:rPr>
          <w:b/>
          <w:sz w:val="20"/>
          <w:szCs w:val="20"/>
        </w:rPr>
      </w:pPr>
      <w:r w:rsidRPr="00064B27">
        <w:rPr>
          <w:szCs w:val="22"/>
        </w:rPr>
        <w:t xml:space="preserve">Priority vector for level 1 risk </w:t>
      </w:r>
      <w:r w:rsidR="00503A79" w:rsidRPr="00064B27">
        <w:rPr>
          <w:szCs w:val="22"/>
        </w:rPr>
        <w:t>criteria</w:t>
      </w:r>
      <w:r w:rsidRPr="00064B27">
        <w:rPr>
          <w:szCs w:val="22"/>
        </w:rPr>
        <w:t xml:space="preserve"> group:</w:t>
      </w:r>
      <w:r w:rsidRPr="00064B27">
        <w:rPr>
          <w:sz w:val="20"/>
          <w:szCs w:val="20"/>
        </w:rPr>
        <w:t xml:space="preserve"> </w:t>
      </w:r>
      <m:oMath>
        <m:d>
          <m:dPr>
            <m:begChr m:val="["/>
            <m:endChr m:val="]"/>
            <m:ctrlPr>
              <w:rPr>
                <w:rFonts w:ascii="Cambria Math" w:hAnsi="Cambria Math"/>
                <w:b/>
                <w:i/>
                <w:sz w:val="20"/>
                <w:szCs w:val="20"/>
              </w:rPr>
            </m:ctrlPr>
          </m:dPr>
          <m:e>
            <m:m>
              <m:mPr>
                <m:mcs>
                  <m:mc>
                    <m:mcPr>
                      <m:count m:val="1"/>
                      <m:mcJc m:val="center"/>
                    </m:mcPr>
                  </m:mc>
                </m:mcs>
                <m:ctrlPr>
                  <w:rPr>
                    <w:rFonts w:ascii="Cambria Math" w:hAnsi="Cambria Math"/>
                    <w:sz w:val="20"/>
                    <w:szCs w:val="20"/>
                  </w:rPr>
                </m:ctrlPr>
              </m:mPr>
              <m:mr>
                <m:e>
                  <m:r>
                    <m:rPr>
                      <m:sty m:val="p"/>
                    </m:rPr>
                    <w:rPr>
                      <w:rFonts w:ascii="Cambria Math" w:hAnsi="Cambria Math"/>
                      <w:sz w:val="20"/>
                      <w:szCs w:val="20"/>
                    </w:rPr>
                    <m:t>0.4165</m:t>
                  </m:r>
                  <m:ctrlPr>
                    <w:rPr>
                      <w:rFonts w:ascii="Cambria Math" w:eastAsia="Cambria Math" w:hAnsi="Cambria Math"/>
                      <w:sz w:val="20"/>
                      <w:szCs w:val="20"/>
                    </w:rPr>
                  </m:ctrlPr>
                </m:e>
              </m:mr>
              <m:mr>
                <m:e>
                  <m:r>
                    <m:rPr>
                      <m:sty m:val="p"/>
                    </m:rPr>
                    <w:rPr>
                      <w:rFonts w:ascii="Cambria Math" w:eastAsia="Cambria Math" w:hAnsi="Cambria Math"/>
                      <w:sz w:val="20"/>
                      <w:szCs w:val="20"/>
                    </w:rPr>
                    <m:t>0.2619</m:t>
                  </m:r>
                  <m:ctrlPr>
                    <w:rPr>
                      <w:rFonts w:ascii="Cambria Math" w:eastAsia="Cambria Math" w:hAnsi="Cambria Math"/>
                      <w:sz w:val="20"/>
                      <w:szCs w:val="20"/>
                    </w:rPr>
                  </m:ctrlPr>
                </m:e>
              </m:mr>
              <m:mr>
                <m:e>
                  <m:r>
                    <m:rPr>
                      <m:sty m:val="p"/>
                    </m:rPr>
                    <w:rPr>
                      <w:rFonts w:ascii="Cambria Math" w:eastAsia="Cambria Math" w:hAnsi="Cambria Math"/>
                      <w:sz w:val="20"/>
                      <w:szCs w:val="20"/>
                    </w:rPr>
                    <m:t>0.0985</m:t>
                  </m:r>
                </m:e>
              </m:mr>
              <m:mr>
                <m:e>
                  <m:r>
                    <m:rPr>
                      <m:sty m:val="p"/>
                    </m:rPr>
                    <w:rPr>
                      <w:rFonts w:ascii="Cambria Math" w:hAnsi="Cambria Math"/>
                      <w:sz w:val="20"/>
                      <w:szCs w:val="20"/>
                    </w:rPr>
                    <m:t>0.1608</m:t>
                  </m:r>
                </m:e>
              </m:mr>
              <m:mr>
                <m:e>
                  <m:r>
                    <m:rPr>
                      <m:sty m:val="p"/>
                    </m:rPr>
                    <w:rPr>
                      <w:rFonts w:ascii="Cambria Math" w:hAnsi="Cambria Math"/>
                      <w:sz w:val="20"/>
                      <w:szCs w:val="20"/>
                    </w:rPr>
                    <m:t>0.0623</m:t>
                  </m:r>
                </m:e>
              </m:mr>
            </m:m>
          </m:e>
        </m:d>
      </m:oMath>
    </w:p>
    <w:p w14:paraId="6CC2D563" w14:textId="77777777" w:rsidR="00376D3E" w:rsidRPr="00064B27" w:rsidRDefault="00376D3E" w:rsidP="00376D3E">
      <w:pPr>
        <w:widowControl w:val="0"/>
        <w:autoSpaceDE w:val="0"/>
        <w:autoSpaceDN w:val="0"/>
        <w:rPr>
          <w:szCs w:val="22"/>
          <w:lang w:val="vi-VN"/>
        </w:rPr>
      </w:pPr>
    </w:p>
    <w:p w14:paraId="79757A99" w14:textId="2F6917D6" w:rsidR="00B408A5" w:rsidRPr="00064B27" w:rsidRDefault="00ED0355" w:rsidP="00B408A5">
      <w:pPr>
        <w:widowControl w:val="0"/>
        <w:autoSpaceDE w:val="0"/>
        <w:autoSpaceDN w:val="0"/>
        <w:rPr>
          <w:szCs w:val="22"/>
          <w:lang w:val="vi-VN"/>
        </w:rPr>
      </w:pPr>
      <w:r w:rsidRPr="00064B27">
        <w:rPr>
          <w:szCs w:val="22"/>
          <w:lang w:val="vi-VN"/>
        </w:rPr>
        <w:t>With</w:t>
      </w:r>
      <w:r w:rsidR="00B408A5" w:rsidRPr="00064B27">
        <w:rPr>
          <w:szCs w:val="22"/>
          <w:lang w:val="vi-VN"/>
        </w:rPr>
        <w:t xml:space="preserve"> n= 5; λmax= 5.0853</w:t>
      </w:r>
    </w:p>
    <w:p w14:paraId="6D602397" w14:textId="77777777" w:rsidR="00B408A5" w:rsidRPr="00064B27" w:rsidRDefault="00B408A5" w:rsidP="00B408A5">
      <w:pPr>
        <w:widowControl w:val="0"/>
        <w:autoSpaceDE w:val="0"/>
        <w:autoSpaceDN w:val="0"/>
        <w:rPr>
          <w:szCs w:val="22"/>
          <w:lang w:val="vi-VN"/>
        </w:rPr>
      </w:pPr>
    </w:p>
    <w:p w14:paraId="52F12859" w14:textId="3A9E8796" w:rsidR="00B408A5" w:rsidRPr="00064B27" w:rsidRDefault="00B408A5" w:rsidP="00B408A5">
      <w:pPr>
        <w:widowControl w:val="0"/>
        <w:autoSpaceDE w:val="0"/>
        <w:autoSpaceDN w:val="0"/>
        <w:rPr>
          <w:szCs w:val="22"/>
          <w:lang w:val="vi-VN"/>
        </w:rPr>
      </w:pPr>
      <w:r w:rsidRPr="00064B27">
        <w:rPr>
          <w:szCs w:val="22"/>
          <w:lang w:val="vi-VN"/>
        </w:rPr>
        <w:t xml:space="preserve">CI= </w:t>
      </w:r>
      <m:oMath>
        <m:f>
          <m:fPr>
            <m:ctrlPr>
              <w:rPr>
                <w:rFonts w:ascii="Cambria Math" w:hAnsi="Cambria Math"/>
                <w:sz w:val="30"/>
                <w:szCs w:val="30"/>
                <w:lang w:val="vi-VN"/>
              </w:rPr>
            </m:ctrlPr>
          </m:fPr>
          <m:num>
            <m:r>
              <m:rPr>
                <m:sty m:val="p"/>
              </m:rPr>
              <w:rPr>
                <w:rFonts w:ascii="Cambria Math" w:hAnsi="Cambria Math"/>
                <w:sz w:val="30"/>
                <w:szCs w:val="30"/>
                <w:lang w:val="vi-VN"/>
              </w:rPr>
              <m:t>λmax-n</m:t>
            </m:r>
          </m:num>
          <m:den>
            <m:r>
              <m:rPr>
                <m:sty m:val="p"/>
              </m:rPr>
              <w:rPr>
                <w:rFonts w:ascii="Cambria Math" w:hAnsi="Cambria Math"/>
                <w:sz w:val="30"/>
                <w:szCs w:val="30"/>
                <w:lang w:val="vi-VN"/>
              </w:rPr>
              <m:t>n-1</m:t>
            </m:r>
          </m:den>
        </m:f>
      </m:oMath>
      <w:r w:rsidRPr="00064B27">
        <w:rPr>
          <w:sz w:val="30"/>
          <w:szCs w:val="30"/>
          <w:lang w:val="vi-VN"/>
        </w:rPr>
        <w:t xml:space="preserve"> = </w:t>
      </w:r>
      <m:oMath>
        <m:f>
          <m:fPr>
            <m:ctrlPr>
              <w:rPr>
                <w:rFonts w:ascii="Cambria Math" w:hAnsi="Cambria Math"/>
                <w:i/>
                <w:sz w:val="30"/>
                <w:szCs w:val="30"/>
                <w:lang w:val="vi-VN"/>
              </w:rPr>
            </m:ctrlPr>
          </m:fPr>
          <m:num>
            <m:r>
              <w:rPr>
                <w:rFonts w:ascii="Cambria Math" w:hAnsi="Cambria Math"/>
                <w:sz w:val="30"/>
                <w:szCs w:val="30"/>
                <w:lang w:val="vi-VN"/>
              </w:rPr>
              <m:t>5.0853-5</m:t>
            </m:r>
          </m:num>
          <m:den>
            <m:r>
              <w:rPr>
                <w:rFonts w:ascii="Cambria Math" w:hAnsi="Cambria Math"/>
                <w:sz w:val="30"/>
                <w:szCs w:val="30"/>
                <w:lang w:val="vi-VN"/>
              </w:rPr>
              <m:t>5-1</m:t>
            </m:r>
          </m:den>
        </m:f>
      </m:oMath>
      <w:r w:rsidRPr="00064B27">
        <w:rPr>
          <w:szCs w:val="22"/>
          <w:lang w:val="vi-VN"/>
        </w:rPr>
        <w:t xml:space="preserve"> = 0.0213</w:t>
      </w:r>
    </w:p>
    <w:p w14:paraId="1F88B495" w14:textId="77777777" w:rsidR="00B408A5" w:rsidRPr="00064B27" w:rsidRDefault="00B408A5" w:rsidP="00B408A5">
      <w:pPr>
        <w:widowControl w:val="0"/>
        <w:autoSpaceDE w:val="0"/>
        <w:autoSpaceDN w:val="0"/>
        <w:rPr>
          <w:szCs w:val="22"/>
          <w:lang w:val="vi-VN"/>
        </w:rPr>
      </w:pPr>
    </w:p>
    <w:p w14:paraId="5A847964" w14:textId="28D918F4" w:rsidR="00B408A5" w:rsidRPr="00064B27" w:rsidRDefault="00B408A5" w:rsidP="00B408A5">
      <w:pPr>
        <w:widowControl w:val="0"/>
        <w:autoSpaceDE w:val="0"/>
        <w:autoSpaceDN w:val="0"/>
        <w:rPr>
          <w:szCs w:val="22"/>
          <w:lang w:val="vi-VN"/>
        </w:rPr>
      </w:pPr>
      <w:r w:rsidRPr="00064B27">
        <w:rPr>
          <w:szCs w:val="22"/>
          <w:lang w:val="vi-VN"/>
        </w:rPr>
        <w:t xml:space="preserve">CR= </w:t>
      </w:r>
      <m:oMath>
        <m:f>
          <m:fPr>
            <m:ctrlPr>
              <w:rPr>
                <w:rFonts w:ascii="Cambria Math" w:hAnsi="Cambria Math"/>
                <w:sz w:val="30"/>
                <w:szCs w:val="30"/>
                <w:lang w:val="vi-VN"/>
              </w:rPr>
            </m:ctrlPr>
          </m:fPr>
          <m:num>
            <m:r>
              <m:rPr>
                <m:sty m:val="p"/>
              </m:rPr>
              <w:rPr>
                <w:rFonts w:ascii="Cambria Math" w:hAnsi="Cambria Math"/>
                <w:sz w:val="30"/>
                <w:szCs w:val="30"/>
                <w:lang w:val="vi-VN"/>
              </w:rPr>
              <m:t>CI</m:t>
            </m:r>
          </m:num>
          <m:den>
            <m:r>
              <m:rPr>
                <m:sty m:val="p"/>
              </m:rPr>
              <w:rPr>
                <w:rFonts w:ascii="Cambria Math" w:hAnsi="Cambria Math"/>
                <w:sz w:val="30"/>
                <w:szCs w:val="30"/>
                <w:lang w:val="vi-VN"/>
              </w:rPr>
              <m:t>RI</m:t>
            </m:r>
          </m:den>
        </m:f>
      </m:oMath>
      <w:r w:rsidRPr="00064B27">
        <w:rPr>
          <w:sz w:val="30"/>
          <w:szCs w:val="30"/>
          <w:lang w:val="vi-VN"/>
        </w:rPr>
        <w:t xml:space="preserve"> =</w:t>
      </w:r>
      <m:oMath>
        <m:f>
          <m:fPr>
            <m:ctrlPr>
              <w:rPr>
                <w:rFonts w:ascii="Cambria Math" w:hAnsi="Cambria Math"/>
                <w:i/>
                <w:sz w:val="30"/>
                <w:szCs w:val="30"/>
                <w:lang w:val="vi-VN"/>
              </w:rPr>
            </m:ctrlPr>
          </m:fPr>
          <m:num>
            <m:r>
              <w:rPr>
                <w:rFonts w:ascii="Cambria Math" w:hAnsi="Cambria Math"/>
                <w:sz w:val="30"/>
                <w:szCs w:val="30"/>
                <w:lang w:val="vi-VN"/>
              </w:rPr>
              <m:t>0.0213</m:t>
            </m:r>
          </m:num>
          <m:den>
            <m:r>
              <w:rPr>
                <w:rFonts w:ascii="Cambria Math" w:hAnsi="Cambria Math"/>
                <w:sz w:val="30"/>
                <w:szCs w:val="30"/>
                <w:lang w:val="vi-VN"/>
              </w:rPr>
              <m:t>1.12</m:t>
            </m:r>
          </m:den>
        </m:f>
      </m:oMath>
      <w:r w:rsidRPr="00064B27">
        <w:rPr>
          <w:szCs w:val="22"/>
          <w:lang w:val="vi-VN"/>
        </w:rPr>
        <w:t xml:space="preserve"> = 0.0190 </w:t>
      </w:r>
      <w:r w:rsidR="00ED0355" w:rsidRPr="00064B27">
        <w:rPr>
          <w:szCs w:val="22"/>
          <w:lang w:val="vi-VN"/>
        </w:rPr>
        <w:t xml:space="preserve"> </w:t>
      </w:r>
    </w:p>
    <w:p w14:paraId="4A2AF75A" w14:textId="77777777" w:rsidR="00B408A5" w:rsidRPr="00064B27" w:rsidRDefault="00B408A5" w:rsidP="00B408A5">
      <w:pPr>
        <w:widowControl w:val="0"/>
        <w:autoSpaceDE w:val="0"/>
        <w:autoSpaceDN w:val="0"/>
        <w:rPr>
          <w:szCs w:val="22"/>
          <w:lang w:val="vi-VN"/>
        </w:rPr>
      </w:pPr>
    </w:p>
    <w:p w14:paraId="3A00C2E5" w14:textId="2FC517DE" w:rsidR="00376D3E" w:rsidRPr="00064B27" w:rsidRDefault="00376D3E" w:rsidP="00376D3E">
      <w:pPr>
        <w:widowControl w:val="0"/>
        <w:autoSpaceDE w:val="0"/>
        <w:autoSpaceDN w:val="0"/>
        <w:rPr>
          <w:szCs w:val="22"/>
          <w:lang w:val="vi-VN"/>
        </w:rPr>
      </w:pPr>
      <w:r w:rsidRPr="00064B27">
        <w:rPr>
          <w:szCs w:val="22"/>
        </w:rPr>
        <w:t>With CR = 0.0190&lt;0.10, so in general there is consistency in decision making.</w:t>
      </w:r>
      <w:r w:rsidRPr="00064B27">
        <w:rPr>
          <w:szCs w:val="22"/>
          <w:lang w:val="vi-VN"/>
        </w:rPr>
        <w:t xml:space="preserve"> </w:t>
      </w:r>
      <w:r w:rsidR="00503A79" w:rsidRPr="00064B27">
        <w:rPr>
          <w:szCs w:val="22"/>
          <w:lang w:val="vi-VN"/>
        </w:rPr>
        <w:t xml:space="preserve"> </w:t>
      </w:r>
    </w:p>
    <w:p w14:paraId="583A3B7A" w14:textId="77777777" w:rsidR="003233AD" w:rsidRPr="00064B27" w:rsidRDefault="003233AD" w:rsidP="00AA279B">
      <w:pPr>
        <w:widowControl w:val="0"/>
        <w:autoSpaceDE w:val="0"/>
        <w:autoSpaceDN w:val="0"/>
        <w:rPr>
          <w:szCs w:val="22"/>
          <w:lang w:val="vi-VN"/>
        </w:rPr>
      </w:pPr>
    </w:p>
    <w:p w14:paraId="4D088E3D" w14:textId="6D1DEEE9" w:rsidR="003233AD" w:rsidRPr="00064B27" w:rsidRDefault="00376D3E" w:rsidP="00AA279B">
      <w:pPr>
        <w:widowControl w:val="0"/>
        <w:autoSpaceDE w:val="0"/>
        <w:autoSpaceDN w:val="0"/>
        <w:rPr>
          <w:sz w:val="20"/>
          <w:szCs w:val="20"/>
          <w:lang w:val="vi-VN"/>
        </w:rPr>
      </w:pPr>
      <w:r w:rsidRPr="00064B27">
        <w:rPr>
          <w:szCs w:val="22"/>
        </w:rPr>
        <w:lastRenderedPageBreak/>
        <w:t xml:space="preserve">Priority vector for level </w:t>
      </w:r>
      <w:r w:rsidRPr="00064B27">
        <w:rPr>
          <w:szCs w:val="22"/>
          <w:lang w:val="vi-VN"/>
        </w:rPr>
        <w:t>2</w:t>
      </w:r>
      <w:r w:rsidRPr="00064B27">
        <w:rPr>
          <w:szCs w:val="22"/>
        </w:rPr>
        <w:t xml:space="preserve"> risk </w:t>
      </w:r>
      <w:r w:rsidR="00503A79" w:rsidRPr="00064B27">
        <w:rPr>
          <w:szCs w:val="22"/>
        </w:rPr>
        <w:t>criteria</w:t>
      </w:r>
      <w:r w:rsidRPr="00064B27">
        <w:rPr>
          <w:szCs w:val="22"/>
        </w:rPr>
        <w:t xml:space="preserve"> group</w:t>
      </w:r>
      <w:r w:rsidRPr="00064B27">
        <w:rPr>
          <w:szCs w:val="22"/>
          <w:lang w:val="vi-VN"/>
        </w:rPr>
        <w:t xml:space="preserve">- </w:t>
      </w:r>
      <w:r w:rsidR="00955215" w:rsidRPr="00064B27">
        <w:rPr>
          <w:szCs w:val="22"/>
          <w:lang w:val="vi-VN"/>
        </w:rPr>
        <w:t>SR</w:t>
      </w:r>
      <w:r w:rsidRPr="00064B27">
        <w:rPr>
          <w:szCs w:val="22"/>
        </w:rPr>
        <w:t>:</w:t>
      </w:r>
      <w:r w:rsidRPr="00064B27">
        <w:rPr>
          <w:sz w:val="20"/>
          <w:szCs w:val="20"/>
        </w:rPr>
        <w:t xml:space="preserve"> </w:t>
      </w:r>
      <m:oMath>
        <m:d>
          <m:dPr>
            <m:begChr m:val="["/>
            <m:endChr m:val="]"/>
            <m:ctrlPr>
              <w:rPr>
                <w:rFonts w:ascii="Cambria Math" w:hAnsi="Cambria Math"/>
                <w:b/>
                <w:i/>
                <w:szCs w:val="22"/>
              </w:rPr>
            </m:ctrlPr>
          </m:dPr>
          <m:e>
            <m:m>
              <m:mPr>
                <m:mcs>
                  <m:mc>
                    <m:mcPr>
                      <m:count m:val="1"/>
                      <m:mcJc m:val="center"/>
                    </m:mcPr>
                  </m:mc>
                </m:mcs>
                <m:ctrlPr>
                  <w:rPr>
                    <w:rFonts w:ascii="Cambria Math" w:hAnsi="Cambria Math"/>
                    <w:szCs w:val="22"/>
                  </w:rPr>
                </m:ctrlPr>
              </m:mPr>
              <m:mr>
                <m:e>
                  <m:r>
                    <m:rPr>
                      <m:sty m:val="p"/>
                    </m:rPr>
                    <w:rPr>
                      <w:rFonts w:ascii="Cambria Math" w:hAnsi="Cambria Math"/>
                      <w:szCs w:val="22"/>
                    </w:rPr>
                    <m:t>0.2598</m:t>
                  </m:r>
                  <m:ctrlPr>
                    <w:rPr>
                      <w:rFonts w:ascii="Cambria Math" w:eastAsia="Cambria Math" w:hAnsi="Cambria Math"/>
                      <w:szCs w:val="22"/>
                    </w:rPr>
                  </m:ctrlPr>
                </m:e>
              </m:mr>
              <m:mr>
                <m:e>
                  <m:r>
                    <m:rPr>
                      <m:sty m:val="p"/>
                    </m:rPr>
                    <w:rPr>
                      <w:rFonts w:ascii="Cambria Math" w:eastAsia="Cambria Math" w:hAnsi="Cambria Math"/>
                      <w:szCs w:val="22"/>
                    </w:rPr>
                    <m:t>0.1617</m:t>
                  </m:r>
                  <m:ctrlPr>
                    <w:rPr>
                      <w:rFonts w:ascii="Cambria Math" w:eastAsia="Cambria Math" w:hAnsi="Cambria Math"/>
                      <w:szCs w:val="22"/>
                    </w:rPr>
                  </m:ctrlPr>
                </m:e>
              </m:mr>
              <m:mr>
                <m:e>
                  <m:r>
                    <m:rPr>
                      <m:sty m:val="p"/>
                    </m:rPr>
                    <w:rPr>
                      <w:rFonts w:ascii="Cambria Math" w:eastAsia="Cambria Math" w:hAnsi="Cambria Math"/>
                      <w:szCs w:val="22"/>
                    </w:rPr>
                    <m:t>0.0881</m:t>
                  </m:r>
                </m:e>
              </m:mr>
              <m:mr>
                <m:e>
                  <m:r>
                    <m:rPr>
                      <m:sty m:val="p"/>
                    </m:rPr>
                    <w:rPr>
                      <w:rFonts w:ascii="Cambria Math" w:hAnsi="Cambria Math"/>
                      <w:szCs w:val="22"/>
                    </w:rPr>
                    <m:t>0.4410</m:t>
                  </m:r>
                </m:e>
              </m:mr>
              <m:mr>
                <m:e>
                  <m:r>
                    <m:rPr>
                      <m:sty m:val="p"/>
                    </m:rPr>
                    <w:rPr>
                      <w:rFonts w:ascii="Cambria Math" w:hAnsi="Cambria Math"/>
                      <w:szCs w:val="22"/>
                    </w:rPr>
                    <m:t>0.0495</m:t>
                  </m:r>
                </m:e>
              </m:mr>
            </m:m>
          </m:e>
        </m:d>
      </m:oMath>
      <w:r w:rsidRPr="00064B27">
        <w:rPr>
          <w:b/>
          <w:sz w:val="20"/>
          <w:szCs w:val="20"/>
        </w:rPr>
        <w:t xml:space="preserve"> </w:t>
      </w:r>
    </w:p>
    <w:p w14:paraId="0317B7DE" w14:textId="0DE70622" w:rsidR="00AA279B" w:rsidRPr="00064B27" w:rsidRDefault="00AA279B" w:rsidP="00AA279B">
      <w:pPr>
        <w:widowControl w:val="0"/>
        <w:autoSpaceDE w:val="0"/>
        <w:autoSpaceDN w:val="0"/>
        <w:rPr>
          <w:szCs w:val="22"/>
          <w:lang w:val="vi-VN"/>
        </w:rPr>
      </w:pPr>
      <w:r w:rsidRPr="00064B27">
        <w:rPr>
          <w:szCs w:val="22"/>
          <w:lang w:val="vi-VN"/>
        </w:rPr>
        <w:t>With n= 5; λmax= 5.0480</w:t>
      </w:r>
    </w:p>
    <w:p w14:paraId="3FF56257" w14:textId="77777777" w:rsidR="00AA279B" w:rsidRPr="00064B27" w:rsidRDefault="00AA279B" w:rsidP="00AA279B">
      <w:pPr>
        <w:widowControl w:val="0"/>
        <w:autoSpaceDE w:val="0"/>
        <w:autoSpaceDN w:val="0"/>
        <w:rPr>
          <w:szCs w:val="22"/>
          <w:lang w:val="vi-VN"/>
        </w:rPr>
      </w:pPr>
    </w:p>
    <w:p w14:paraId="43CA8145" w14:textId="44A5F721" w:rsidR="00AA279B" w:rsidRPr="00064B27" w:rsidRDefault="00AA279B" w:rsidP="00AA279B">
      <w:pPr>
        <w:widowControl w:val="0"/>
        <w:autoSpaceDE w:val="0"/>
        <w:autoSpaceDN w:val="0"/>
        <w:rPr>
          <w:szCs w:val="22"/>
          <w:lang w:val="vi-VN"/>
        </w:rPr>
      </w:pPr>
      <w:r w:rsidRPr="00064B27">
        <w:rPr>
          <w:szCs w:val="22"/>
          <w:lang w:val="vi-VN"/>
        </w:rPr>
        <w:t>CI</w:t>
      </w:r>
      <w:r w:rsidRPr="00064B27">
        <w:rPr>
          <w:i/>
          <w:szCs w:val="22"/>
          <w:lang w:val="vi-VN"/>
        </w:rPr>
        <w:t xml:space="preserve">= </w:t>
      </w:r>
      <m:oMath>
        <m:f>
          <m:fPr>
            <m:ctrlPr>
              <w:rPr>
                <w:rFonts w:ascii="Cambria Math" w:hAnsi="Cambria Math"/>
                <w:sz w:val="30"/>
                <w:szCs w:val="30"/>
                <w:lang w:val="vi-VN"/>
              </w:rPr>
            </m:ctrlPr>
          </m:fPr>
          <m:num>
            <m:r>
              <m:rPr>
                <m:sty m:val="p"/>
              </m:rPr>
              <w:rPr>
                <w:rFonts w:ascii="Cambria Math" w:hAnsi="Cambria Math"/>
                <w:sz w:val="30"/>
                <w:szCs w:val="30"/>
                <w:lang w:val="vi-VN"/>
              </w:rPr>
              <m:t>λmax-n</m:t>
            </m:r>
          </m:num>
          <m:den>
            <m:r>
              <m:rPr>
                <m:sty m:val="p"/>
              </m:rPr>
              <w:rPr>
                <w:rFonts w:ascii="Cambria Math" w:hAnsi="Cambria Math"/>
                <w:sz w:val="30"/>
                <w:szCs w:val="30"/>
                <w:lang w:val="vi-VN"/>
              </w:rPr>
              <m:t>n-1</m:t>
            </m:r>
          </m:den>
        </m:f>
      </m:oMath>
      <w:r w:rsidRPr="00064B27">
        <w:rPr>
          <w:sz w:val="30"/>
          <w:szCs w:val="30"/>
          <w:lang w:val="vi-VN"/>
        </w:rPr>
        <w:t xml:space="preserve"> = </w:t>
      </w:r>
      <m:oMath>
        <m:f>
          <m:fPr>
            <m:ctrlPr>
              <w:rPr>
                <w:rFonts w:ascii="Cambria Math" w:hAnsi="Cambria Math"/>
                <w:i/>
                <w:sz w:val="30"/>
                <w:szCs w:val="30"/>
                <w:lang w:val="vi-VN"/>
              </w:rPr>
            </m:ctrlPr>
          </m:fPr>
          <m:num>
            <m:r>
              <w:rPr>
                <w:rFonts w:ascii="Cambria Math" w:hAnsi="Cambria Math"/>
                <w:sz w:val="30"/>
                <w:szCs w:val="30"/>
                <w:lang w:val="vi-VN"/>
              </w:rPr>
              <m:t>5.0480-5</m:t>
            </m:r>
          </m:num>
          <m:den>
            <m:r>
              <w:rPr>
                <w:rFonts w:ascii="Cambria Math" w:hAnsi="Cambria Math"/>
                <w:sz w:val="30"/>
                <w:szCs w:val="30"/>
                <w:lang w:val="vi-VN"/>
              </w:rPr>
              <m:t>5-1</m:t>
            </m:r>
          </m:den>
        </m:f>
      </m:oMath>
      <w:r w:rsidRPr="00064B27">
        <w:rPr>
          <w:szCs w:val="22"/>
          <w:lang w:val="vi-VN"/>
        </w:rPr>
        <w:t xml:space="preserve"> = 0.0120</w:t>
      </w:r>
    </w:p>
    <w:p w14:paraId="4ACE007E" w14:textId="77777777" w:rsidR="00AA279B" w:rsidRPr="00064B27" w:rsidRDefault="00AA279B" w:rsidP="00AA279B">
      <w:pPr>
        <w:widowControl w:val="0"/>
        <w:autoSpaceDE w:val="0"/>
        <w:autoSpaceDN w:val="0"/>
        <w:rPr>
          <w:szCs w:val="22"/>
          <w:lang w:val="vi-VN"/>
        </w:rPr>
      </w:pPr>
    </w:p>
    <w:p w14:paraId="4FE13E0E" w14:textId="00D1F94B" w:rsidR="00376D3E" w:rsidRPr="00064B27" w:rsidRDefault="00AA279B" w:rsidP="00376D3E">
      <w:pPr>
        <w:widowControl w:val="0"/>
        <w:autoSpaceDE w:val="0"/>
        <w:autoSpaceDN w:val="0"/>
        <w:rPr>
          <w:szCs w:val="22"/>
          <w:lang w:val="vi-VN"/>
        </w:rPr>
      </w:pPr>
      <w:r w:rsidRPr="00064B27">
        <w:rPr>
          <w:szCs w:val="22"/>
          <w:lang w:val="vi-VN"/>
        </w:rPr>
        <w:t xml:space="preserve">CR= </w:t>
      </w:r>
      <m:oMath>
        <m:f>
          <m:fPr>
            <m:ctrlPr>
              <w:rPr>
                <w:rFonts w:ascii="Cambria Math" w:hAnsi="Cambria Math"/>
                <w:sz w:val="30"/>
                <w:szCs w:val="30"/>
                <w:lang w:val="vi-VN"/>
              </w:rPr>
            </m:ctrlPr>
          </m:fPr>
          <m:num>
            <m:r>
              <m:rPr>
                <m:sty m:val="p"/>
              </m:rPr>
              <w:rPr>
                <w:rFonts w:ascii="Cambria Math" w:hAnsi="Cambria Math"/>
                <w:sz w:val="30"/>
                <w:szCs w:val="30"/>
                <w:lang w:val="vi-VN"/>
              </w:rPr>
              <m:t>CI</m:t>
            </m:r>
          </m:num>
          <m:den>
            <m:r>
              <m:rPr>
                <m:sty m:val="p"/>
              </m:rPr>
              <w:rPr>
                <w:rFonts w:ascii="Cambria Math" w:hAnsi="Cambria Math"/>
                <w:sz w:val="30"/>
                <w:szCs w:val="30"/>
                <w:lang w:val="vi-VN"/>
              </w:rPr>
              <m:t>RI</m:t>
            </m:r>
          </m:den>
        </m:f>
      </m:oMath>
      <w:r w:rsidRPr="00064B27">
        <w:rPr>
          <w:sz w:val="30"/>
          <w:szCs w:val="30"/>
          <w:lang w:val="vi-VN"/>
        </w:rPr>
        <w:t xml:space="preserve"> =</w:t>
      </w:r>
      <m:oMath>
        <m:f>
          <m:fPr>
            <m:ctrlPr>
              <w:rPr>
                <w:rFonts w:ascii="Cambria Math" w:hAnsi="Cambria Math"/>
                <w:i/>
                <w:sz w:val="30"/>
                <w:szCs w:val="30"/>
                <w:lang w:val="vi-VN"/>
              </w:rPr>
            </m:ctrlPr>
          </m:fPr>
          <m:num>
            <m:r>
              <w:rPr>
                <w:rFonts w:ascii="Cambria Math" w:hAnsi="Cambria Math"/>
                <w:sz w:val="30"/>
                <w:szCs w:val="30"/>
                <w:lang w:val="vi-VN"/>
              </w:rPr>
              <m:t>0.0120</m:t>
            </m:r>
          </m:num>
          <m:den>
            <m:r>
              <w:rPr>
                <w:rFonts w:ascii="Cambria Math" w:hAnsi="Cambria Math"/>
                <w:sz w:val="30"/>
                <w:szCs w:val="30"/>
                <w:lang w:val="vi-VN"/>
              </w:rPr>
              <m:t>1.12</m:t>
            </m:r>
          </m:den>
        </m:f>
      </m:oMath>
      <w:r w:rsidRPr="00064B27">
        <w:rPr>
          <w:szCs w:val="22"/>
          <w:lang w:val="vi-VN"/>
        </w:rPr>
        <w:t xml:space="preserve"> = 0.0107    </w:t>
      </w:r>
    </w:p>
    <w:p w14:paraId="2860833E" w14:textId="77777777" w:rsidR="00AA279B" w:rsidRPr="00064B27" w:rsidRDefault="00AA279B" w:rsidP="00376D3E">
      <w:pPr>
        <w:widowControl w:val="0"/>
        <w:autoSpaceDE w:val="0"/>
        <w:autoSpaceDN w:val="0"/>
        <w:rPr>
          <w:szCs w:val="22"/>
          <w:lang w:val="vi-VN"/>
        </w:rPr>
      </w:pPr>
    </w:p>
    <w:p w14:paraId="0F169061" w14:textId="77777777" w:rsidR="00376D3E" w:rsidRPr="00064B27" w:rsidRDefault="00376D3E" w:rsidP="00376D3E">
      <w:pPr>
        <w:widowControl w:val="0"/>
        <w:autoSpaceDE w:val="0"/>
        <w:autoSpaceDN w:val="0"/>
        <w:rPr>
          <w:szCs w:val="22"/>
          <w:lang w:val="vi-VN"/>
        </w:rPr>
      </w:pPr>
      <w:r w:rsidRPr="00064B27">
        <w:rPr>
          <w:szCs w:val="22"/>
        </w:rPr>
        <w:t>With CR = 0.0107&lt;0.1, so in general there is consistency in decision making.</w:t>
      </w:r>
    </w:p>
    <w:p w14:paraId="6FADA54A" w14:textId="77777777" w:rsidR="00376D3E" w:rsidRPr="00064B27" w:rsidRDefault="00376D3E" w:rsidP="00376D3E">
      <w:pPr>
        <w:widowControl w:val="0"/>
        <w:autoSpaceDE w:val="0"/>
        <w:autoSpaceDN w:val="0"/>
        <w:rPr>
          <w:szCs w:val="22"/>
          <w:lang w:val="vi-VN"/>
        </w:rPr>
      </w:pPr>
    </w:p>
    <w:p w14:paraId="0C205468" w14:textId="12555996" w:rsidR="00A1646B" w:rsidRPr="00064B27" w:rsidRDefault="00376D3E" w:rsidP="00A1646B">
      <w:pPr>
        <w:widowControl w:val="0"/>
        <w:autoSpaceDE w:val="0"/>
        <w:autoSpaceDN w:val="0"/>
        <w:rPr>
          <w:b/>
          <w:szCs w:val="22"/>
          <w:lang w:val="vi-VN"/>
        </w:rPr>
      </w:pPr>
      <w:r w:rsidRPr="00064B27">
        <w:rPr>
          <w:szCs w:val="22"/>
        </w:rPr>
        <w:t xml:space="preserve">Priority vector for level 2 risk </w:t>
      </w:r>
      <w:r w:rsidR="00503A79" w:rsidRPr="00064B27">
        <w:rPr>
          <w:szCs w:val="22"/>
        </w:rPr>
        <w:t>criteria</w:t>
      </w:r>
      <w:r w:rsidRPr="00064B27">
        <w:rPr>
          <w:szCs w:val="22"/>
        </w:rPr>
        <w:t xml:space="preserve"> group- </w:t>
      </w:r>
      <w:r w:rsidR="00955215" w:rsidRPr="00064B27">
        <w:rPr>
          <w:szCs w:val="22"/>
          <w:lang w:val="vi-VN"/>
        </w:rPr>
        <w:t>D</w:t>
      </w:r>
      <w:r w:rsidR="00955215" w:rsidRPr="00064B27">
        <w:rPr>
          <w:szCs w:val="22"/>
        </w:rPr>
        <w:t>R</w:t>
      </w:r>
      <w:r w:rsidRPr="00064B27">
        <w:rPr>
          <w:szCs w:val="22"/>
        </w:rPr>
        <w:t xml:space="preserve">: </w:t>
      </w:r>
      <m:oMath>
        <m:d>
          <m:dPr>
            <m:begChr m:val="["/>
            <m:endChr m:val="]"/>
            <m:ctrlPr>
              <w:rPr>
                <w:rFonts w:ascii="Cambria Math" w:hAnsi="Cambria Math"/>
                <w:b/>
                <w:i/>
                <w:szCs w:val="22"/>
              </w:rPr>
            </m:ctrlPr>
          </m:dPr>
          <m:e>
            <m:m>
              <m:mPr>
                <m:mcs>
                  <m:mc>
                    <m:mcPr>
                      <m:count m:val="1"/>
                      <m:mcJc m:val="center"/>
                    </m:mcPr>
                  </m:mc>
                </m:mcs>
                <m:ctrlPr>
                  <w:rPr>
                    <w:rFonts w:ascii="Cambria Math" w:hAnsi="Cambria Math"/>
                    <w:szCs w:val="22"/>
                  </w:rPr>
                </m:ctrlPr>
              </m:mPr>
              <m:mr>
                <m:e>
                  <m:r>
                    <m:rPr>
                      <m:sty m:val="p"/>
                    </m:rPr>
                    <w:rPr>
                      <w:rFonts w:ascii="Cambria Math" w:eastAsia="Cambria Math" w:hAnsi="Cambria Math"/>
                      <w:szCs w:val="22"/>
                    </w:rPr>
                    <m:t>0.2642</m:t>
                  </m:r>
                  <m:ctrlPr>
                    <w:rPr>
                      <w:rFonts w:ascii="Cambria Math" w:eastAsia="Cambria Math" w:hAnsi="Cambria Math"/>
                      <w:szCs w:val="22"/>
                    </w:rPr>
                  </m:ctrlPr>
                </m:e>
              </m:mr>
              <m:mr>
                <m:e>
                  <m:r>
                    <m:rPr>
                      <m:sty m:val="p"/>
                    </m:rPr>
                    <w:rPr>
                      <w:rFonts w:ascii="Cambria Math" w:eastAsia="Cambria Math" w:hAnsi="Cambria Math"/>
                      <w:szCs w:val="22"/>
                    </w:rPr>
                    <m:t>0.5057</m:t>
                  </m:r>
                </m:e>
              </m:mr>
              <m:mr>
                <m:e>
                  <m:r>
                    <m:rPr>
                      <m:sty m:val="p"/>
                    </m:rPr>
                    <w:rPr>
                      <w:rFonts w:ascii="Cambria Math" w:hAnsi="Cambria Math"/>
                      <w:szCs w:val="22"/>
                    </w:rPr>
                    <m:t>0.0866</m:t>
                  </m:r>
                </m:e>
              </m:mr>
              <m:mr>
                <m:e>
                  <m:r>
                    <m:rPr>
                      <m:sty m:val="p"/>
                    </m:rPr>
                    <w:rPr>
                      <w:rFonts w:ascii="Cambria Math" w:hAnsi="Cambria Math"/>
                      <w:szCs w:val="22"/>
                    </w:rPr>
                    <m:t>0.1435</m:t>
                  </m:r>
                </m:e>
              </m:mr>
            </m:m>
          </m:e>
        </m:d>
      </m:oMath>
      <w:r w:rsidR="00A1646B" w:rsidRPr="00064B27">
        <w:rPr>
          <w:b/>
          <w:szCs w:val="22"/>
          <w:lang w:val="vi-VN"/>
        </w:rPr>
        <w:t xml:space="preserve"> </w:t>
      </w:r>
    </w:p>
    <w:p w14:paraId="1723090F" w14:textId="1F7950E0" w:rsidR="00A1646B" w:rsidRPr="00064B27" w:rsidRDefault="00A1646B" w:rsidP="00A1646B">
      <w:pPr>
        <w:widowControl w:val="0"/>
        <w:autoSpaceDE w:val="0"/>
        <w:autoSpaceDN w:val="0"/>
        <w:rPr>
          <w:szCs w:val="22"/>
          <w:lang w:val="vi-VN"/>
        </w:rPr>
      </w:pPr>
      <w:r w:rsidRPr="00064B27">
        <w:rPr>
          <w:szCs w:val="22"/>
          <w:lang w:val="vi-VN"/>
        </w:rPr>
        <w:t xml:space="preserve">With n= 4; λmax= 4.0265 </w:t>
      </w:r>
    </w:p>
    <w:p w14:paraId="361F5140" w14:textId="77777777" w:rsidR="00A1646B" w:rsidRPr="00064B27" w:rsidRDefault="00A1646B" w:rsidP="00A1646B">
      <w:pPr>
        <w:widowControl w:val="0"/>
        <w:autoSpaceDE w:val="0"/>
        <w:autoSpaceDN w:val="0"/>
        <w:rPr>
          <w:szCs w:val="22"/>
          <w:lang w:val="vi-VN"/>
        </w:rPr>
      </w:pPr>
    </w:p>
    <w:p w14:paraId="6A7CE50E" w14:textId="13579FAC" w:rsidR="00A1646B" w:rsidRPr="00064B27" w:rsidRDefault="00A1646B" w:rsidP="00A1646B">
      <w:pPr>
        <w:widowControl w:val="0"/>
        <w:autoSpaceDE w:val="0"/>
        <w:autoSpaceDN w:val="0"/>
        <w:rPr>
          <w:szCs w:val="22"/>
          <w:lang w:val="vi-VN"/>
        </w:rPr>
      </w:pPr>
      <w:r w:rsidRPr="00064B27">
        <w:rPr>
          <w:szCs w:val="22"/>
          <w:lang w:val="vi-VN"/>
        </w:rPr>
        <w:t>CI</w:t>
      </w:r>
      <w:r w:rsidRPr="00064B27">
        <w:rPr>
          <w:i/>
          <w:szCs w:val="22"/>
          <w:lang w:val="vi-VN"/>
        </w:rPr>
        <w:t xml:space="preserve">= </w:t>
      </w:r>
      <m:oMath>
        <m:f>
          <m:fPr>
            <m:ctrlPr>
              <w:rPr>
                <w:rFonts w:ascii="Cambria Math" w:hAnsi="Cambria Math"/>
                <w:sz w:val="30"/>
                <w:szCs w:val="30"/>
                <w:lang w:val="vi-VN"/>
              </w:rPr>
            </m:ctrlPr>
          </m:fPr>
          <m:num>
            <m:r>
              <m:rPr>
                <m:sty m:val="p"/>
              </m:rPr>
              <w:rPr>
                <w:rFonts w:ascii="Cambria Math" w:hAnsi="Cambria Math"/>
                <w:sz w:val="30"/>
                <w:szCs w:val="30"/>
                <w:lang w:val="vi-VN"/>
              </w:rPr>
              <m:t>λmax-n</m:t>
            </m:r>
          </m:num>
          <m:den>
            <m:r>
              <m:rPr>
                <m:sty m:val="p"/>
              </m:rPr>
              <w:rPr>
                <w:rFonts w:ascii="Cambria Math" w:hAnsi="Cambria Math"/>
                <w:sz w:val="30"/>
                <w:szCs w:val="30"/>
                <w:lang w:val="vi-VN"/>
              </w:rPr>
              <m:t>n-1</m:t>
            </m:r>
          </m:den>
        </m:f>
      </m:oMath>
      <w:r w:rsidRPr="00064B27">
        <w:rPr>
          <w:sz w:val="30"/>
          <w:szCs w:val="30"/>
          <w:lang w:val="vi-VN"/>
        </w:rPr>
        <w:t xml:space="preserve"> = </w:t>
      </w:r>
      <m:oMath>
        <m:f>
          <m:fPr>
            <m:ctrlPr>
              <w:rPr>
                <w:rFonts w:ascii="Cambria Math" w:hAnsi="Cambria Math"/>
                <w:i/>
                <w:sz w:val="30"/>
                <w:szCs w:val="30"/>
                <w:lang w:val="vi-VN"/>
              </w:rPr>
            </m:ctrlPr>
          </m:fPr>
          <m:num>
            <m:r>
              <w:rPr>
                <w:rFonts w:ascii="Cambria Math" w:hAnsi="Cambria Math"/>
                <w:sz w:val="30"/>
                <w:szCs w:val="30"/>
                <w:lang w:val="vi-VN"/>
              </w:rPr>
              <m:t>4.0265-4</m:t>
            </m:r>
          </m:num>
          <m:den>
            <m:r>
              <w:rPr>
                <w:rFonts w:ascii="Cambria Math" w:hAnsi="Cambria Math"/>
                <w:sz w:val="30"/>
                <w:szCs w:val="30"/>
                <w:lang w:val="vi-VN"/>
              </w:rPr>
              <m:t>4-1</m:t>
            </m:r>
          </m:den>
        </m:f>
      </m:oMath>
      <w:r w:rsidRPr="00064B27">
        <w:rPr>
          <w:szCs w:val="22"/>
          <w:lang w:val="vi-VN"/>
        </w:rPr>
        <w:t xml:space="preserve"> = 0.0088</w:t>
      </w:r>
    </w:p>
    <w:p w14:paraId="546C3E00" w14:textId="77777777" w:rsidR="00A1646B" w:rsidRPr="00064B27" w:rsidRDefault="00A1646B" w:rsidP="00A1646B">
      <w:pPr>
        <w:widowControl w:val="0"/>
        <w:autoSpaceDE w:val="0"/>
        <w:autoSpaceDN w:val="0"/>
        <w:rPr>
          <w:szCs w:val="22"/>
          <w:lang w:val="vi-VN"/>
        </w:rPr>
      </w:pPr>
    </w:p>
    <w:p w14:paraId="57935FC3" w14:textId="5B22525A" w:rsidR="00A1646B" w:rsidRPr="00064B27" w:rsidRDefault="00A1646B" w:rsidP="00A1646B">
      <w:pPr>
        <w:widowControl w:val="0"/>
        <w:autoSpaceDE w:val="0"/>
        <w:autoSpaceDN w:val="0"/>
        <w:rPr>
          <w:szCs w:val="22"/>
          <w:lang w:val="vi-VN"/>
        </w:rPr>
      </w:pPr>
      <w:r w:rsidRPr="00064B27">
        <w:rPr>
          <w:szCs w:val="22"/>
          <w:lang w:val="vi-VN"/>
        </w:rPr>
        <w:t xml:space="preserve">CR= </w:t>
      </w:r>
      <m:oMath>
        <m:f>
          <m:fPr>
            <m:ctrlPr>
              <w:rPr>
                <w:rFonts w:ascii="Cambria Math" w:hAnsi="Cambria Math"/>
                <w:sz w:val="30"/>
                <w:szCs w:val="30"/>
                <w:lang w:val="vi-VN"/>
              </w:rPr>
            </m:ctrlPr>
          </m:fPr>
          <m:num>
            <m:r>
              <m:rPr>
                <m:sty m:val="p"/>
              </m:rPr>
              <w:rPr>
                <w:rFonts w:ascii="Cambria Math" w:hAnsi="Cambria Math"/>
                <w:sz w:val="30"/>
                <w:szCs w:val="30"/>
                <w:lang w:val="vi-VN"/>
              </w:rPr>
              <m:t>CI</m:t>
            </m:r>
          </m:num>
          <m:den>
            <m:r>
              <m:rPr>
                <m:sty m:val="p"/>
              </m:rPr>
              <w:rPr>
                <w:rFonts w:ascii="Cambria Math" w:hAnsi="Cambria Math"/>
                <w:sz w:val="30"/>
                <w:szCs w:val="30"/>
                <w:lang w:val="vi-VN"/>
              </w:rPr>
              <m:t>RI</m:t>
            </m:r>
          </m:den>
        </m:f>
      </m:oMath>
      <w:r w:rsidRPr="00064B27">
        <w:rPr>
          <w:sz w:val="30"/>
          <w:szCs w:val="30"/>
          <w:lang w:val="vi-VN"/>
        </w:rPr>
        <w:t xml:space="preserve"> =</w:t>
      </w:r>
      <m:oMath>
        <m:f>
          <m:fPr>
            <m:ctrlPr>
              <w:rPr>
                <w:rFonts w:ascii="Cambria Math" w:hAnsi="Cambria Math"/>
                <w:i/>
                <w:sz w:val="30"/>
                <w:szCs w:val="30"/>
                <w:lang w:val="vi-VN"/>
              </w:rPr>
            </m:ctrlPr>
          </m:fPr>
          <m:num>
            <m:r>
              <w:rPr>
                <w:rFonts w:ascii="Cambria Math" w:hAnsi="Cambria Math"/>
                <w:sz w:val="30"/>
                <w:szCs w:val="30"/>
                <w:lang w:val="vi-VN"/>
              </w:rPr>
              <m:t>0.0088</m:t>
            </m:r>
          </m:num>
          <m:den>
            <m:r>
              <w:rPr>
                <w:rFonts w:ascii="Cambria Math" w:hAnsi="Cambria Math"/>
                <w:sz w:val="30"/>
                <w:szCs w:val="30"/>
                <w:lang w:val="vi-VN"/>
              </w:rPr>
              <m:t>0.9</m:t>
            </m:r>
          </m:den>
        </m:f>
      </m:oMath>
      <w:r w:rsidRPr="00064B27">
        <w:rPr>
          <w:szCs w:val="22"/>
          <w:lang w:val="vi-VN"/>
        </w:rPr>
        <w:t xml:space="preserve"> = 0.0098     </w:t>
      </w:r>
      <w:r w:rsidR="004B6FC7" w:rsidRPr="00064B27">
        <w:rPr>
          <w:szCs w:val="22"/>
          <w:lang w:val="vi-VN"/>
        </w:rPr>
        <w:t xml:space="preserve"> </w:t>
      </w:r>
    </w:p>
    <w:p w14:paraId="5C459413" w14:textId="77777777" w:rsidR="003233AD" w:rsidRPr="00064B27" w:rsidRDefault="003233AD" w:rsidP="00376D3E">
      <w:pPr>
        <w:widowControl w:val="0"/>
        <w:autoSpaceDE w:val="0"/>
        <w:autoSpaceDN w:val="0"/>
        <w:rPr>
          <w:szCs w:val="22"/>
          <w:lang w:val="vi-VN"/>
        </w:rPr>
      </w:pPr>
    </w:p>
    <w:p w14:paraId="3918A214" w14:textId="05845794" w:rsidR="00376D3E" w:rsidRPr="00064B27" w:rsidRDefault="00376D3E" w:rsidP="00376D3E">
      <w:pPr>
        <w:widowControl w:val="0"/>
        <w:autoSpaceDE w:val="0"/>
        <w:autoSpaceDN w:val="0"/>
        <w:rPr>
          <w:szCs w:val="22"/>
          <w:lang w:val="vi-VN"/>
        </w:rPr>
      </w:pPr>
      <w:r w:rsidRPr="00064B27">
        <w:rPr>
          <w:szCs w:val="22"/>
        </w:rPr>
        <w:t>With CR = 0.0098&lt;0.10, so in general there is consistency in decision making.</w:t>
      </w:r>
      <w:r w:rsidRPr="00064B27">
        <w:rPr>
          <w:szCs w:val="22"/>
          <w:lang w:val="vi-VN"/>
        </w:rPr>
        <w:t xml:space="preserve"> </w:t>
      </w:r>
      <w:r w:rsidR="00503A79" w:rsidRPr="00064B27">
        <w:rPr>
          <w:szCs w:val="22"/>
          <w:lang w:val="vi-VN"/>
        </w:rPr>
        <w:t xml:space="preserve"> </w:t>
      </w:r>
    </w:p>
    <w:p w14:paraId="744E758A" w14:textId="77777777" w:rsidR="003233AD" w:rsidRPr="00064B27" w:rsidRDefault="003233AD" w:rsidP="00376D3E">
      <w:pPr>
        <w:widowControl w:val="0"/>
        <w:autoSpaceDE w:val="0"/>
        <w:autoSpaceDN w:val="0"/>
        <w:rPr>
          <w:szCs w:val="22"/>
          <w:lang w:val="vi-VN"/>
        </w:rPr>
      </w:pPr>
    </w:p>
    <w:p w14:paraId="295662E0" w14:textId="6F5A90D4" w:rsidR="00376D3E" w:rsidRPr="00064B27" w:rsidRDefault="00376D3E" w:rsidP="00376D3E">
      <w:pPr>
        <w:widowControl w:val="0"/>
        <w:autoSpaceDE w:val="0"/>
        <w:autoSpaceDN w:val="0"/>
        <w:rPr>
          <w:b/>
          <w:szCs w:val="22"/>
          <w:lang w:val="vi-VN"/>
        </w:rPr>
      </w:pPr>
      <w:r w:rsidRPr="00064B27">
        <w:rPr>
          <w:szCs w:val="22"/>
        </w:rPr>
        <w:t xml:space="preserve">Priority vector for level 2 risk </w:t>
      </w:r>
      <w:r w:rsidR="00503A79" w:rsidRPr="00064B27">
        <w:rPr>
          <w:szCs w:val="22"/>
        </w:rPr>
        <w:t>criteria</w:t>
      </w:r>
      <w:r w:rsidRPr="00064B27">
        <w:rPr>
          <w:szCs w:val="22"/>
        </w:rPr>
        <w:t xml:space="preserve"> group- </w:t>
      </w:r>
      <w:r w:rsidR="00955215" w:rsidRPr="00064B27">
        <w:rPr>
          <w:szCs w:val="22"/>
          <w:lang w:val="vi-VN"/>
        </w:rPr>
        <w:t>TR</w:t>
      </w:r>
      <w:r w:rsidRPr="00064B27">
        <w:rPr>
          <w:szCs w:val="22"/>
        </w:rPr>
        <w:t xml:space="preserve">: </w:t>
      </w:r>
      <m:oMath>
        <m:d>
          <m:dPr>
            <m:begChr m:val="["/>
            <m:endChr m:val="]"/>
            <m:ctrlPr>
              <w:rPr>
                <w:rFonts w:ascii="Cambria Math" w:hAnsi="Cambria Math"/>
                <w:b/>
                <w:i/>
                <w:sz w:val="24"/>
              </w:rPr>
            </m:ctrlPr>
          </m:dPr>
          <m:e>
            <m:m>
              <m:mPr>
                <m:mcs>
                  <m:mc>
                    <m:mcPr>
                      <m:count m:val="1"/>
                      <m:mcJc m:val="center"/>
                    </m:mcPr>
                  </m:mc>
                </m:mcs>
                <m:ctrlPr>
                  <w:rPr>
                    <w:rFonts w:ascii="Cambria Math" w:hAnsi="Cambria Math"/>
                    <w:sz w:val="24"/>
                  </w:rPr>
                </m:ctrlPr>
              </m:mPr>
              <m:mr>
                <m:e>
                  <m:r>
                    <m:rPr>
                      <m:sty m:val="p"/>
                    </m:rPr>
                    <w:rPr>
                      <w:rFonts w:ascii="Cambria Math" w:eastAsia="Cambria Math" w:hAnsi="Cambria Math"/>
                      <w:sz w:val="24"/>
                    </w:rPr>
                    <m:t>0.1572</m:t>
                  </m:r>
                  <m:ctrlPr>
                    <w:rPr>
                      <w:rFonts w:ascii="Cambria Math" w:eastAsia="Cambria Math" w:hAnsi="Cambria Math"/>
                      <w:sz w:val="24"/>
                    </w:rPr>
                  </m:ctrlPr>
                </m:e>
              </m:mr>
              <m:mr>
                <m:e>
                  <m:r>
                    <m:rPr>
                      <m:sty m:val="p"/>
                    </m:rPr>
                    <w:rPr>
                      <w:rFonts w:ascii="Cambria Math" w:eastAsia="Cambria Math" w:hAnsi="Cambria Math"/>
                      <w:sz w:val="24"/>
                    </w:rPr>
                    <m:t>0.0881</m:t>
                  </m:r>
                </m:e>
              </m:mr>
              <m:mr>
                <m:e>
                  <m:r>
                    <m:rPr>
                      <m:sty m:val="p"/>
                    </m:rPr>
                    <w:rPr>
                      <w:rFonts w:ascii="Cambria Math" w:hAnsi="Cambria Math"/>
                      <w:sz w:val="24"/>
                    </w:rPr>
                    <m:t>0.4827</m:t>
                  </m:r>
                </m:e>
              </m:mr>
              <m:mr>
                <m:e>
                  <m:r>
                    <m:rPr>
                      <m:sty m:val="p"/>
                    </m:rPr>
                    <w:rPr>
                      <w:rFonts w:ascii="Cambria Math" w:hAnsi="Cambria Math"/>
                      <w:sz w:val="24"/>
                    </w:rPr>
                    <m:t>0.2720</m:t>
                  </m:r>
                </m:e>
              </m:mr>
            </m:m>
          </m:e>
        </m:d>
      </m:oMath>
    </w:p>
    <w:p w14:paraId="4FE3B850" w14:textId="3C4D67A0" w:rsidR="004B6FC7" w:rsidRPr="00064B27" w:rsidRDefault="004B6FC7" w:rsidP="004B6FC7">
      <w:pPr>
        <w:widowControl w:val="0"/>
        <w:autoSpaceDE w:val="0"/>
        <w:autoSpaceDN w:val="0"/>
        <w:rPr>
          <w:szCs w:val="22"/>
          <w:lang w:val="vi-VN"/>
        </w:rPr>
      </w:pPr>
      <w:r w:rsidRPr="00064B27">
        <w:rPr>
          <w:szCs w:val="22"/>
          <w:lang w:val="vi-VN"/>
        </w:rPr>
        <w:t>With n= 4; λmax= 4.0127</w:t>
      </w:r>
    </w:p>
    <w:p w14:paraId="6E22AA07" w14:textId="77777777" w:rsidR="004B6FC7" w:rsidRPr="00064B27" w:rsidRDefault="004B6FC7" w:rsidP="004B6FC7">
      <w:pPr>
        <w:widowControl w:val="0"/>
        <w:autoSpaceDE w:val="0"/>
        <w:autoSpaceDN w:val="0"/>
        <w:rPr>
          <w:szCs w:val="22"/>
          <w:lang w:val="vi-VN"/>
        </w:rPr>
      </w:pPr>
    </w:p>
    <w:p w14:paraId="42E1CDFF" w14:textId="37B06165" w:rsidR="004B6FC7" w:rsidRPr="00064B27" w:rsidRDefault="004B6FC7" w:rsidP="004B6FC7">
      <w:pPr>
        <w:widowControl w:val="0"/>
        <w:autoSpaceDE w:val="0"/>
        <w:autoSpaceDN w:val="0"/>
        <w:rPr>
          <w:szCs w:val="22"/>
          <w:lang w:val="vi-VN"/>
        </w:rPr>
      </w:pPr>
      <w:r w:rsidRPr="00064B27">
        <w:rPr>
          <w:szCs w:val="22"/>
          <w:lang w:val="vi-VN"/>
        </w:rPr>
        <w:t>CI</w:t>
      </w:r>
      <w:r w:rsidRPr="00064B27">
        <w:rPr>
          <w:i/>
          <w:szCs w:val="22"/>
          <w:lang w:val="vi-VN"/>
        </w:rPr>
        <w:t xml:space="preserve">= </w:t>
      </w:r>
      <m:oMath>
        <m:f>
          <m:fPr>
            <m:ctrlPr>
              <w:rPr>
                <w:rFonts w:ascii="Cambria Math" w:hAnsi="Cambria Math"/>
                <w:sz w:val="30"/>
                <w:szCs w:val="30"/>
                <w:lang w:val="vi-VN"/>
              </w:rPr>
            </m:ctrlPr>
          </m:fPr>
          <m:num>
            <m:r>
              <m:rPr>
                <m:sty m:val="p"/>
              </m:rPr>
              <w:rPr>
                <w:rFonts w:ascii="Cambria Math" w:hAnsi="Cambria Math"/>
                <w:sz w:val="30"/>
                <w:szCs w:val="30"/>
                <w:lang w:val="vi-VN"/>
              </w:rPr>
              <m:t>λmax-n</m:t>
            </m:r>
          </m:num>
          <m:den>
            <m:r>
              <m:rPr>
                <m:sty m:val="p"/>
              </m:rPr>
              <w:rPr>
                <w:rFonts w:ascii="Cambria Math" w:hAnsi="Cambria Math"/>
                <w:sz w:val="30"/>
                <w:szCs w:val="30"/>
                <w:lang w:val="vi-VN"/>
              </w:rPr>
              <m:t>n-1</m:t>
            </m:r>
          </m:den>
        </m:f>
      </m:oMath>
      <w:r w:rsidRPr="00064B27">
        <w:rPr>
          <w:sz w:val="30"/>
          <w:szCs w:val="30"/>
          <w:lang w:val="vi-VN"/>
        </w:rPr>
        <w:t xml:space="preserve"> = </w:t>
      </w:r>
      <m:oMath>
        <m:f>
          <m:fPr>
            <m:ctrlPr>
              <w:rPr>
                <w:rFonts w:ascii="Cambria Math" w:hAnsi="Cambria Math"/>
                <w:i/>
                <w:sz w:val="30"/>
                <w:szCs w:val="30"/>
                <w:lang w:val="vi-VN"/>
              </w:rPr>
            </m:ctrlPr>
          </m:fPr>
          <m:num>
            <m:r>
              <w:rPr>
                <w:rFonts w:ascii="Cambria Math" w:hAnsi="Cambria Math"/>
                <w:sz w:val="30"/>
                <w:szCs w:val="30"/>
                <w:lang w:val="vi-VN"/>
              </w:rPr>
              <m:t>4.0127-4</m:t>
            </m:r>
          </m:num>
          <m:den>
            <m:r>
              <w:rPr>
                <w:rFonts w:ascii="Cambria Math" w:hAnsi="Cambria Math"/>
                <w:sz w:val="30"/>
                <w:szCs w:val="30"/>
                <w:lang w:val="vi-VN"/>
              </w:rPr>
              <m:t>4-1</m:t>
            </m:r>
          </m:den>
        </m:f>
      </m:oMath>
      <w:r w:rsidRPr="00064B27">
        <w:rPr>
          <w:szCs w:val="22"/>
          <w:lang w:val="vi-VN"/>
        </w:rPr>
        <w:t xml:space="preserve"> = 0.0042 </w:t>
      </w:r>
    </w:p>
    <w:p w14:paraId="6BA8886D" w14:textId="77777777" w:rsidR="004B6FC7" w:rsidRPr="00064B27" w:rsidRDefault="004B6FC7" w:rsidP="004B6FC7">
      <w:pPr>
        <w:widowControl w:val="0"/>
        <w:autoSpaceDE w:val="0"/>
        <w:autoSpaceDN w:val="0"/>
        <w:rPr>
          <w:szCs w:val="22"/>
          <w:lang w:val="vi-VN"/>
        </w:rPr>
      </w:pPr>
    </w:p>
    <w:p w14:paraId="3B86A0CE" w14:textId="7A1DACF5" w:rsidR="004B6FC7" w:rsidRPr="00064B27" w:rsidRDefault="004B6FC7" w:rsidP="004B6FC7">
      <w:pPr>
        <w:widowControl w:val="0"/>
        <w:autoSpaceDE w:val="0"/>
        <w:autoSpaceDN w:val="0"/>
        <w:rPr>
          <w:szCs w:val="22"/>
          <w:lang w:val="vi-VN"/>
        </w:rPr>
      </w:pPr>
      <w:r w:rsidRPr="00064B27">
        <w:rPr>
          <w:szCs w:val="22"/>
          <w:lang w:val="vi-VN"/>
        </w:rPr>
        <w:t xml:space="preserve">CR= </w:t>
      </w:r>
      <m:oMath>
        <m:f>
          <m:fPr>
            <m:ctrlPr>
              <w:rPr>
                <w:rFonts w:ascii="Cambria Math" w:hAnsi="Cambria Math"/>
                <w:sz w:val="30"/>
                <w:szCs w:val="30"/>
                <w:lang w:val="vi-VN"/>
              </w:rPr>
            </m:ctrlPr>
          </m:fPr>
          <m:num>
            <m:r>
              <m:rPr>
                <m:sty m:val="p"/>
              </m:rPr>
              <w:rPr>
                <w:rFonts w:ascii="Cambria Math" w:hAnsi="Cambria Math"/>
                <w:sz w:val="30"/>
                <w:szCs w:val="30"/>
                <w:lang w:val="vi-VN"/>
              </w:rPr>
              <m:t>CI</m:t>
            </m:r>
          </m:num>
          <m:den>
            <m:r>
              <m:rPr>
                <m:sty m:val="p"/>
              </m:rPr>
              <w:rPr>
                <w:rFonts w:ascii="Cambria Math" w:hAnsi="Cambria Math"/>
                <w:sz w:val="30"/>
                <w:szCs w:val="30"/>
                <w:lang w:val="vi-VN"/>
              </w:rPr>
              <m:t>RI</m:t>
            </m:r>
          </m:den>
        </m:f>
      </m:oMath>
      <w:r w:rsidRPr="00064B27">
        <w:rPr>
          <w:sz w:val="30"/>
          <w:szCs w:val="30"/>
          <w:lang w:val="vi-VN"/>
        </w:rPr>
        <w:t xml:space="preserve"> =</w:t>
      </w:r>
      <m:oMath>
        <m:f>
          <m:fPr>
            <m:ctrlPr>
              <w:rPr>
                <w:rFonts w:ascii="Cambria Math" w:hAnsi="Cambria Math"/>
                <w:i/>
                <w:sz w:val="30"/>
                <w:szCs w:val="30"/>
                <w:lang w:val="vi-VN"/>
              </w:rPr>
            </m:ctrlPr>
          </m:fPr>
          <m:num>
            <m:r>
              <w:rPr>
                <w:rFonts w:ascii="Cambria Math" w:hAnsi="Cambria Math"/>
                <w:sz w:val="30"/>
                <w:szCs w:val="30"/>
                <w:lang w:val="vi-VN"/>
              </w:rPr>
              <m:t xml:space="preserve">0.0042 </m:t>
            </m:r>
          </m:num>
          <m:den>
            <m:r>
              <w:rPr>
                <w:rFonts w:ascii="Cambria Math" w:hAnsi="Cambria Math"/>
                <w:sz w:val="30"/>
                <w:szCs w:val="30"/>
                <w:lang w:val="vi-VN"/>
              </w:rPr>
              <m:t>0.9</m:t>
            </m:r>
          </m:den>
        </m:f>
      </m:oMath>
      <w:r w:rsidRPr="00064B27">
        <w:rPr>
          <w:szCs w:val="22"/>
          <w:lang w:val="vi-VN"/>
        </w:rPr>
        <w:t xml:space="preserve"> = 0.0047       </w:t>
      </w:r>
    </w:p>
    <w:p w14:paraId="412078F2" w14:textId="77777777" w:rsidR="004B6FC7" w:rsidRPr="00064B27" w:rsidRDefault="004B6FC7" w:rsidP="00376D3E">
      <w:pPr>
        <w:widowControl w:val="0"/>
        <w:autoSpaceDE w:val="0"/>
        <w:autoSpaceDN w:val="0"/>
        <w:rPr>
          <w:szCs w:val="22"/>
          <w:lang w:val="vi-VN"/>
        </w:rPr>
      </w:pPr>
    </w:p>
    <w:p w14:paraId="721BE7C4" w14:textId="77777777" w:rsidR="00376D3E" w:rsidRPr="00064B27" w:rsidRDefault="00376D3E" w:rsidP="00376D3E">
      <w:pPr>
        <w:widowControl w:val="0"/>
        <w:autoSpaceDE w:val="0"/>
        <w:autoSpaceDN w:val="0"/>
        <w:rPr>
          <w:szCs w:val="22"/>
          <w:lang w:val="vi-VN"/>
        </w:rPr>
      </w:pPr>
      <w:r w:rsidRPr="00064B27">
        <w:rPr>
          <w:szCs w:val="22"/>
        </w:rPr>
        <w:t>With CR = 0.0047&lt;0.10, so in general there is consistency in decision making.</w:t>
      </w:r>
      <w:r w:rsidRPr="00064B27">
        <w:rPr>
          <w:szCs w:val="22"/>
          <w:lang w:val="vi-VN"/>
        </w:rPr>
        <w:t xml:space="preserve"> </w:t>
      </w:r>
    </w:p>
    <w:p w14:paraId="33973EFB" w14:textId="77777777" w:rsidR="00376D3E" w:rsidRPr="00064B27" w:rsidRDefault="00376D3E" w:rsidP="00376D3E">
      <w:pPr>
        <w:widowControl w:val="0"/>
        <w:autoSpaceDE w:val="0"/>
        <w:autoSpaceDN w:val="0"/>
        <w:rPr>
          <w:szCs w:val="22"/>
          <w:lang w:val="vi-VN"/>
        </w:rPr>
      </w:pPr>
    </w:p>
    <w:p w14:paraId="4C57ED23" w14:textId="2110A39F" w:rsidR="00376D3E" w:rsidRPr="00064B27" w:rsidRDefault="00376D3E" w:rsidP="00376D3E">
      <w:pPr>
        <w:widowControl w:val="0"/>
        <w:autoSpaceDE w:val="0"/>
        <w:autoSpaceDN w:val="0"/>
        <w:rPr>
          <w:b/>
          <w:szCs w:val="22"/>
        </w:rPr>
      </w:pPr>
      <w:r w:rsidRPr="00064B27">
        <w:rPr>
          <w:szCs w:val="22"/>
        </w:rPr>
        <w:t xml:space="preserve">Priority vector for level 2 risk </w:t>
      </w:r>
      <w:r w:rsidR="00503A79" w:rsidRPr="00064B27">
        <w:rPr>
          <w:szCs w:val="22"/>
        </w:rPr>
        <w:t>criteria</w:t>
      </w:r>
      <w:r w:rsidRPr="00064B27">
        <w:rPr>
          <w:szCs w:val="22"/>
        </w:rPr>
        <w:t xml:space="preserve"> group- </w:t>
      </w:r>
      <w:r w:rsidR="00955215" w:rsidRPr="00064B27">
        <w:rPr>
          <w:szCs w:val="22"/>
          <w:lang w:val="vi-VN"/>
        </w:rPr>
        <w:t>M</w:t>
      </w:r>
      <w:r w:rsidRPr="00064B27">
        <w:rPr>
          <w:szCs w:val="22"/>
        </w:rPr>
        <w:t xml:space="preserve">R: </w:t>
      </w:r>
      <m:oMath>
        <m:d>
          <m:dPr>
            <m:begChr m:val="["/>
            <m:endChr m:val="]"/>
            <m:ctrlPr>
              <w:rPr>
                <w:rFonts w:ascii="Cambria Math" w:hAnsi="Cambria Math"/>
                <w:b/>
                <w:i/>
                <w:szCs w:val="22"/>
              </w:rPr>
            </m:ctrlPr>
          </m:dPr>
          <m:e>
            <m:m>
              <m:mPr>
                <m:mcs>
                  <m:mc>
                    <m:mcPr>
                      <m:count m:val="1"/>
                      <m:mcJc m:val="center"/>
                    </m:mcPr>
                  </m:mc>
                </m:mcs>
                <m:ctrlPr>
                  <w:rPr>
                    <w:rFonts w:ascii="Cambria Math" w:hAnsi="Cambria Math"/>
                    <w:szCs w:val="22"/>
                  </w:rPr>
                </m:ctrlPr>
              </m:mPr>
              <m:mr>
                <m:e>
                  <m:r>
                    <m:rPr>
                      <m:sty m:val="p"/>
                    </m:rPr>
                    <w:rPr>
                      <w:rFonts w:ascii="Cambria Math" w:eastAsia="Cambria Math" w:hAnsi="Cambria Math"/>
                      <w:szCs w:val="22"/>
                    </w:rPr>
                    <m:t>0.2974</m:t>
                  </m:r>
                </m:e>
              </m:mr>
              <m:mr>
                <m:e>
                  <m:r>
                    <m:rPr>
                      <m:sty m:val="p"/>
                    </m:rPr>
                    <w:rPr>
                      <w:rFonts w:ascii="Cambria Math" w:hAnsi="Cambria Math"/>
                      <w:szCs w:val="22"/>
                    </w:rPr>
                    <m:t>0.5393</m:t>
                  </m:r>
                </m:e>
              </m:mr>
              <m:mr>
                <m:e>
                  <m:r>
                    <m:rPr>
                      <m:sty m:val="p"/>
                    </m:rPr>
                    <w:rPr>
                      <w:rFonts w:ascii="Cambria Math" w:hAnsi="Cambria Math"/>
                      <w:szCs w:val="22"/>
                    </w:rPr>
                    <m:t>0.1633</m:t>
                  </m:r>
                </m:e>
              </m:mr>
            </m:m>
          </m:e>
        </m:d>
      </m:oMath>
    </w:p>
    <w:p w14:paraId="64313C44" w14:textId="77777777" w:rsidR="00376D3E" w:rsidRPr="00064B27" w:rsidRDefault="00376D3E" w:rsidP="00376D3E">
      <w:pPr>
        <w:widowControl w:val="0"/>
        <w:autoSpaceDE w:val="0"/>
        <w:autoSpaceDN w:val="0"/>
        <w:rPr>
          <w:szCs w:val="22"/>
          <w:lang w:val="vi-VN"/>
        </w:rPr>
      </w:pPr>
    </w:p>
    <w:p w14:paraId="5CF37E7F" w14:textId="19859967" w:rsidR="0000509A" w:rsidRPr="00064B27" w:rsidRDefault="0000509A" w:rsidP="0000509A">
      <w:pPr>
        <w:widowControl w:val="0"/>
        <w:autoSpaceDE w:val="0"/>
        <w:autoSpaceDN w:val="0"/>
        <w:rPr>
          <w:szCs w:val="22"/>
          <w:lang w:val="vi-VN"/>
        </w:rPr>
      </w:pPr>
      <w:r w:rsidRPr="00064B27">
        <w:rPr>
          <w:szCs w:val="22"/>
          <w:lang w:val="vi-VN"/>
        </w:rPr>
        <w:t>With n= 3; λmax= 3.0076</w:t>
      </w:r>
    </w:p>
    <w:p w14:paraId="0448A608" w14:textId="77777777" w:rsidR="0000509A" w:rsidRPr="00064B27" w:rsidRDefault="0000509A" w:rsidP="0000509A">
      <w:pPr>
        <w:widowControl w:val="0"/>
        <w:autoSpaceDE w:val="0"/>
        <w:autoSpaceDN w:val="0"/>
        <w:rPr>
          <w:szCs w:val="22"/>
          <w:lang w:val="vi-VN"/>
        </w:rPr>
      </w:pPr>
    </w:p>
    <w:p w14:paraId="721636DA" w14:textId="41121C84" w:rsidR="0000509A" w:rsidRPr="00064B27" w:rsidRDefault="0000509A" w:rsidP="0000509A">
      <w:pPr>
        <w:widowControl w:val="0"/>
        <w:autoSpaceDE w:val="0"/>
        <w:autoSpaceDN w:val="0"/>
        <w:rPr>
          <w:szCs w:val="22"/>
          <w:lang w:val="vi-VN"/>
        </w:rPr>
      </w:pPr>
      <w:r w:rsidRPr="00064B27">
        <w:rPr>
          <w:szCs w:val="22"/>
          <w:lang w:val="vi-VN"/>
        </w:rPr>
        <w:t>CI</w:t>
      </w:r>
      <w:r w:rsidRPr="00064B27">
        <w:rPr>
          <w:i/>
          <w:szCs w:val="22"/>
          <w:lang w:val="vi-VN"/>
        </w:rPr>
        <w:t xml:space="preserve">= </w:t>
      </w:r>
      <m:oMath>
        <m:f>
          <m:fPr>
            <m:ctrlPr>
              <w:rPr>
                <w:rFonts w:ascii="Cambria Math" w:hAnsi="Cambria Math"/>
                <w:sz w:val="30"/>
                <w:szCs w:val="30"/>
                <w:lang w:val="vi-VN"/>
              </w:rPr>
            </m:ctrlPr>
          </m:fPr>
          <m:num>
            <m:r>
              <m:rPr>
                <m:sty m:val="p"/>
              </m:rPr>
              <w:rPr>
                <w:rFonts w:ascii="Cambria Math" w:hAnsi="Cambria Math"/>
                <w:sz w:val="30"/>
                <w:szCs w:val="30"/>
                <w:lang w:val="vi-VN"/>
              </w:rPr>
              <m:t>λmax-n</m:t>
            </m:r>
          </m:num>
          <m:den>
            <m:r>
              <m:rPr>
                <m:sty m:val="p"/>
              </m:rPr>
              <w:rPr>
                <w:rFonts w:ascii="Cambria Math" w:hAnsi="Cambria Math"/>
                <w:sz w:val="30"/>
                <w:szCs w:val="30"/>
                <w:lang w:val="vi-VN"/>
              </w:rPr>
              <m:t>n-1</m:t>
            </m:r>
          </m:den>
        </m:f>
      </m:oMath>
      <w:r w:rsidRPr="00064B27">
        <w:rPr>
          <w:sz w:val="30"/>
          <w:szCs w:val="30"/>
          <w:lang w:val="vi-VN"/>
        </w:rPr>
        <w:t xml:space="preserve"> = </w:t>
      </w:r>
      <m:oMath>
        <m:f>
          <m:fPr>
            <m:ctrlPr>
              <w:rPr>
                <w:rFonts w:ascii="Cambria Math" w:hAnsi="Cambria Math"/>
                <w:i/>
                <w:sz w:val="30"/>
                <w:szCs w:val="30"/>
                <w:lang w:val="vi-VN"/>
              </w:rPr>
            </m:ctrlPr>
          </m:fPr>
          <m:num>
            <m:r>
              <w:rPr>
                <w:rFonts w:ascii="Cambria Math" w:hAnsi="Cambria Math"/>
                <w:sz w:val="30"/>
                <w:szCs w:val="30"/>
                <w:lang w:val="vi-VN"/>
              </w:rPr>
              <m:t>3.0076-3</m:t>
            </m:r>
          </m:num>
          <m:den>
            <m:r>
              <w:rPr>
                <w:rFonts w:ascii="Cambria Math" w:hAnsi="Cambria Math"/>
                <w:sz w:val="30"/>
                <w:szCs w:val="30"/>
                <w:lang w:val="vi-VN"/>
              </w:rPr>
              <m:t>3-1</m:t>
            </m:r>
          </m:den>
        </m:f>
      </m:oMath>
      <w:r w:rsidRPr="00064B27">
        <w:rPr>
          <w:szCs w:val="22"/>
          <w:lang w:val="vi-VN"/>
        </w:rPr>
        <w:t xml:space="preserve"> = 0.0038</w:t>
      </w:r>
    </w:p>
    <w:p w14:paraId="59434101" w14:textId="77777777" w:rsidR="0000509A" w:rsidRPr="00064B27" w:rsidRDefault="0000509A" w:rsidP="0000509A">
      <w:pPr>
        <w:widowControl w:val="0"/>
        <w:autoSpaceDE w:val="0"/>
        <w:autoSpaceDN w:val="0"/>
        <w:rPr>
          <w:szCs w:val="22"/>
          <w:lang w:val="vi-VN"/>
        </w:rPr>
      </w:pPr>
    </w:p>
    <w:p w14:paraId="0421AE4A" w14:textId="446A8C21" w:rsidR="0000509A" w:rsidRPr="00064B27" w:rsidRDefault="0000509A" w:rsidP="0000509A">
      <w:pPr>
        <w:widowControl w:val="0"/>
        <w:autoSpaceDE w:val="0"/>
        <w:autoSpaceDN w:val="0"/>
        <w:rPr>
          <w:szCs w:val="22"/>
          <w:lang w:val="vi-VN"/>
        </w:rPr>
      </w:pPr>
      <w:r w:rsidRPr="00064B27">
        <w:rPr>
          <w:szCs w:val="22"/>
          <w:lang w:val="vi-VN"/>
        </w:rPr>
        <w:t xml:space="preserve">CR= </w:t>
      </w:r>
      <m:oMath>
        <m:f>
          <m:fPr>
            <m:ctrlPr>
              <w:rPr>
                <w:rFonts w:ascii="Cambria Math" w:hAnsi="Cambria Math"/>
                <w:sz w:val="30"/>
                <w:szCs w:val="30"/>
                <w:lang w:val="vi-VN"/>
              </w:rPr>
            </m:ctrlPr>
          </m:fPr>
          <m:num>
            <m:r>
              <m:rPr>
                <m:sty m:val="p"/>
              </m:rPr>
              <w:rPr>
                <w:rFonts w:ascii="Cambria Math" w:hAnsi="Cambria Math"/>
                <w:sz w:val="30"/>
                <w:szCs w:val="30"/>
                <w:lang w:val="vi-VN"/>
              </w:rPr>
              <m:t>CI</m:t>
            </m:r>
          </m:num>
          <m:den>
            <m:r>
              <m:rPr>
                <m:sty m:val="p"/>
              </m:rPr>
              <w:rPr>
                <w:rFonts w:ascii="Cambria Math" w:hAnsi="Cambria Math"/>
                <w:sz w:val="30"/>
                <w:szCs w:val="30"/>
                <w:lang w:val="vi-VN"/>
              </w:rPr>
              <m:t>RI</m:t>
            </m:r>
          </m:den>
        </m:f>
      </m:oMath>
      <w:r w:rsidRPr="00064B27">
        <w:rPr>
          <w:sz w:val="30"/>
          <w:szCs w:val="30"/>
          <w:lang w:val="vi-VN"/>
        </w:rPr>
        <w:t xml:space="preserve"> =</w:t>
      </w:r>
      <m:oMath>
        <m:f>
          <m:fPr>
            <m:ctrlPr>
              <w:rPr>
                <w:rFonts w:ascii="Cambria Math" w:hAnsi="Cambria Math"/>
                <w:i/>
                <w:sz w:val="30"/>
                <w:szCs w:val="30"/>
                <w:lang w:val="vi-VN"/>
              </w:rPr>
            </m:ctrlPr>
          </m:fPr>
          <m:num>
            <m:r>
              <w:rPr>
                <w:rFonts w:ascii="Cambria Math" w:hAnsi="Cambria Math"/>
                <w:sz w:val="30"/>
                <w:szCs w:val="30"/>
                <w:lang w:val="vi-VN"/>
              </w:rPr>
              <m:t xml:space="preserve">0.0038 </m:t>
            </m:r>
          </m:num>
          <m:den>
            <m:r>
              <w:rPr>
                <w:rFonts w:ascii="Cambria Math" w:hAnsi="Cambria Math"/>
                <w:sz w:val="30"/>
                <w:szCs w:val="30"/>
                <w:lang w:val="vi-VN"/>
              </w:rPr>
              <m:t>0.58</m:t>
            </m:r>
          </m:den>
        </m:f>
      </m:oMath>
      <w:r w:rsidRPr="00064B27">
        <w:rPr>
          <w:szCs w:val="22"/>
          <w:lang w:val="vi-VN"/>
        </w:rPr>
        <w:t xml:space="preserve"> = 0.0065        </w:t>
      </w:r>
    </w:p>
    <w:p w14:paraId="7F0EEB9D" w14:textId="77777777" w:rsidR="0000509A" w:rsidRPr="00064B27" w:rsidRDefault="0000509A" w:rsidP="00376D3E">
      <w:pPr>
        <w:widowControl w:val="0"/>
        <w:autoSpaceDE w:val="0"/>
        <w:autoSpaceDN w:val="0"/>
        <w:rPr>
          <w:szCs w:val="22"/>
          <w:lang w:val="vi-VN"/>
        </w:rPr>
      </w:pPr>
    </w:p>
    <w:p w14:paraId="4FE1F3C3" w14:textId="468EB623" w:rsidR="00376D3E" w:rsidRPr="00064B27" w:rsidRDefault="00376D3E" w:rsidP="00376D3E">
      <w:pPr>
        <w:widowControl w:val="0"/>
        <w:autoSpaceDE w:val="0"/>
        <w:autoSpaceDN w:val="0"/>
        <w:rPr>
          <w:szCs w:val="22"/>
          <w:lang w:val="vi-VN"/>
        </w:rPr>
      </w:pPr>
      <w:r w:rsidRPr="00064B27">
        <w:rPr>
          <w:szCs w:val="22"/>
        </w:rPr>
        <w:t>With CR = 0.0065&lt;0.10, so in general there is consistency in decision making.</w:t>
      </w:r>
      <w:r w:rsidR="0000509A" w:rsidRPr="00064B27">
        <w:rPr>
          <w:szCs w:val="22"/>
          <w:lang w:val="vi-VN"/>
        </w:rPr>
        <w:t xml:space="preserve"> </w:t>
      </w:r>
    </w:p>
    <w:p w14:paraId="2A5171BC" w14:textId="77777777" w:rsidR="00376D3E" w:rsidRPr="00064B27" w:rsidRDefault="00376D3E" w:rsidP="00376D3E">
      <w:pPr>
        <w:widowControl w:val="0"/>
        <w:autoSpaceDE w:val="0"/>
        <w:autoSpaceDN w:val="0"/>
        <w:rPr>
          <w:b/>
          <w:bCs/>
          <w:szCs w:val="22"/>
          <w:lang w:val="vi-VN"/>
        </w:rPr>
      </w:pPr>
    </w:p>
    <w:p w14:paraId="1184F05F" w14:textId="6B2C4C3F" w:rsidR="00376D3E" w:rsidRPr="00064B27" w:rsidRDefault="00376D3E" w:rsidP="00376D3E">
      <w:pPr>
        <w:widowControl w:val="0"/>
        <w:autoSpaceDE w:val="0"/>
        <w:autoSpaceDN w:val="0"/>
        <w:rPr>
          <w:b/>
          <w:sz w:val="20"/>
          <w:szCs w:val="20"/>
        </w:rPr>
      </w:pPr>
      <w:r w:rsidRPr="00064B27">
        <w:rPr>
          <w:szCs w:val="22"/>
        </w:rPr>
        <w:t xml:space="preserve">Priority vector for level 2 risk </w:t>
      </w:r>
      <w:r w:rsidR="00503A79" w:rsidRPr="00064B27">
        <w:rPr>
          <w:szCs w:val="22"/>
        </w:rPr>
        <w:t>criteria</w:t>
      </w:r>
      <w:r w:rsidRPr="00064B27">
        <w:rPr>
          <w:szCs w:val="22"/>
        </w:rPr>
        <w:t xml:space="preserve"> group- </w:t>
      </w:r>
      <w:r w:rsidR="00955215" w:rsidRPr="00064B27">
        <w:rPr>
          <w:szCs w:val="22"/>
          <w:lang w:val="vi-VN"/>
        </w:rPr>
        <w:t>I</w:t>
      </w:r>
      <w:r w:rsidRPr="00064B27">
        <w:rPr>
          <w:szCs w:val="22"/>
        </w:rPr>
        <w:t>R:</w:t>
      </w:r>
      <w:r w:rsidRPr="00064B27">
        <w:rPr>
          <w:szCs w:val="22"/>
          <w:lang w:val="vi-VN"/>
        </w:rPr>
        <w:t xml:space="preserve"> </w:t>
      </w:r>
      <w:r w:rsidRPr="00064B27">
        <w:rPr>
          <w:sz w:val="20"/>
          <w:szCs w:val="20"/>
        </w:rPr>
        <w:t xml:space="preserve"> </w:t>
      </w:r>
      <m:oMath>
        <m:d>
          <m:dPr>
            <m:begChr m:val="["/>
            <m:endChr m:val="]"/>
            <m:ctrlPr>
              <w:rPr>
                <w:rFonts w:ascii="Cambria Math" w:hAnsi="Cambria Math"/>
                <w:b/>
                <w:i/>
                <w:szCs w:val="22"/>
              </w:rPr>
            </m:ctrlPr>
          </m:dPr>
          <m:e>
            <m:m>
              <m:mPr>
                <m:mcs>
                  <m:mc>
                    <m:mcPr>
                      <m:count m:val="1"/>
                      <m:mcJc m:val="center"/>
                    </m:mcPr>
                  </m:mc>
                </m:mcs>
                <m:ctrlPr>
                  <w:rPr>
                    <w:rFonts w:ascii="Cambria Math" w:hAnsi="Cambria Math"/>
                    <w:szCs w:val="22"/>
                  </w:rPr>
                </m:ctrlPr>
              </m:mPr>
              <m:mr>
                <m:e>
                  <m:r>
                    <m:rPr>
                      <m:sty m:val="p"/>
                    </m:rPr>
                    <w:rPr>
                      <w:rFonts w:ascii="Cambria Math" w:hAnsi="Cambria Math"/>
                      <w:szCs w:val="22"/>
                    </w:rPr>
                    <m:t>0.3333</m:t>
                  </m:r>
                </m:e>
              </m:mr>
              <m:mr>
                <m:e>
                  <m:r>
                    <m:rPr>
                      <m:sty m:val="p"/>
                    </m:rPr>
                    <w:rPr>
                      <w:rFonts w:ascii="Cambria Math" w:hAnsi="Cambria Math"/>
                      <w:szCs w:val="22"/>
                    </w:rPr>
                    <m:t>0.6667</m:t>
                  </m:r>
                </m:e>
              </m:mr>
            </m:m>
          </m:e>
        </m:d>
      </m:oMath>
    </w:p>
    <w:p w14:paraId="34063365" w14:textId="77777777" w:rsidR="00376D3E" w:rsidRPr="00064B27" w:rsidRDefault="00376D3E" w:rsidP="00376D3E">
      <w:pPr>
        <w:widowControl w:val="0"/>
        <w:autoSpaceDE w:val="0"/>
        <w:autoSpaceDN w:val="0"/>
        <w:rPr>
          <w:szCs w:val="22"/>
          <w:lang w:val="vi-VN"/>
        </w:rPr>
      </w:pPr>
    </w:p>
    <w:p w14:paraId="1A29661C" w14:textId="147671B2" w:rsidR="00376D3E" w:rsidRPr="00064B27" w:rsidRDefault="00376D3E" w:rsidP="00376D3E">
      <w:pPr>
        <w:pStyle w:val="BodyText"/>
        <w:rPr>
          <w:szCs w:val="22"/>
          <w:lang w:val="vi-VN"/>
        </w:rPr>
      </w:pPr>
      <w:r w:rsidRPr="00064B27">
        <w:rPr>
          <w:szCs w:val="22"/>
        </w:rPr>
        <w:t>With n=2</w:t>
      </w:r>
      <w:r w:rsidR="00F76A27">
        <w:rPr>
          <w:szCs w:val="22"/>
        </w:rPr>
        <w:t>;</w:t>
      </w:r>
      <w:r w:rsidRPr="00064B27">
        <w:rPr>
          <w:szCs w:val="22"/>
        </w:rPr>
        <w:t xml:space="preserve"> then</w:t>
      </w:r>
      <w:r w:rsidR="00F76A27">
        <w:rPr>
          <w:szCs w:val="22"/>
        </w:rPr>
        <w:t>,</w:t>
      </w:r>
      <w:r w:rsidRPr="00064B27">
        <w:rPr>
          <w:szCs w:val="22"/>
        </w:rPr>
        <w:t xml:space="preserve"> obviously there is consistency in decision making.</w:t>
      </w:r>
      <w:r w:rsidR="00503A79" w:rsidRPr="00064B27">
        <w:rPr>
          <w:szCs w:val="22"/>
          <w:lang w:val="vi-VN"/>
        </w:rPr>
        <w:t xml:space="preserve"> </w:t>
      </w:r>
      <w:r w:rsidR="004065DF" w:rsidRPr="00064B27">
        <w:rPr>
          <w:szCs w:val="22"/>
          <w:lang w:val="vi-VN"/>
        </w:rPr>
        <w:t xml:space="preserve"> </w:t>
      </w:r>
    </w:p>
    <w:p w14:paraId="1ECDA13E" w14:textId="77777777" w:rsidR="00376D3E" w:rsidRPr="00064B27" w:rsidRDefault="00376D3E" w:rsidP="00376D3E">
      <w:pPr>
        <w:pStyle w:val="BodyText"/>
        <w:rPr>
          <w:szCs w:val="22"/>
          <w:lang w:val="vi-VN"/>
        </w:rPr>
      </w:pPr>
    </w:p>
    <w:p w14:paraId="1D651867" w14:textId="5540DBE7" w:rsidR="00376D3E" w:rsidRPr="00064B27" w:rsidRDefault="00D227CC" w:rsidP="00731847">
      <w:pPr>
        <w:jc w:val="left"/>
        <w:rPr>
          <w:lang w:val="vi-VN"/>
        </w:rPr>
      </w:pPr>
      <w:r w:rsidRPr="00064B27">
        <w:rPr>
          <w:lang w:val="vi-VN"/>
        </w:rPr>
        <w:t>Table 11</w:t>
      </w:r>
      <w:r w:rsidR="00376D3E" w:rsidRPr="00064B27">
        <w:rPr>
          <w:lang w:val="vi-VN"/>
        </w:rPr>
        <w:t xml:space="preserve"> </w:t>
      </w:r>
      <w:r w:rsidR="00503A79" w:rsidRPr="00064B27">
        <w:rPr>
          <w:lang w:val="vi-VN"/>
        </w:rPr>
        <w:t xml:space="preserve"> </w:t>
      </w:r>
    </w:p>
    <w:p w14:paraId="51AF8B42" w14:textId="2B74C2E9" w:rsidR="00376D3E" w:rsidRPr="00064B27" w:rsidRDefault="00376D3E" w:rsidP="00376D3E">
      <w:pPr>
        <w:pStyle w:val="BodyText"/>
        <w:rPr>
          <w:lang w:val="vi-VN"/>
        </w:rPr>
      </w:pPr>
      <w:r w:rsidRPr="00064B27">
        <w:rPr>
          <w:lang w:val="vi-VN"/>
        </w:rPr>
        <w:t xml:space="preserve">Results of local weight and global weight of risk </w:t>
      </w:r>
      <w:r w:rsidR="00503A79" w:rsidRPr="00064B27">
        <w:rPr>
          <w:lang w:val="vi-VN"/>
        </w:rPr>
        <w:t>criteria</w:t>
      </w:r>
    </w:p>
    <w:p w14:paraId="4D9085B0" w14:textId="77777777" w:rsidR="00376D3E" w:rsidRPr="00064B27" w:rsidRDefault="00376D3E" w:rsidP="00376D3E">
      <w:pPr>
        <w:pStyle w:val="BodyText"/>
        <w:rPr>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3867"/>
        <w:gridCol w:w="1572"/>
        <w:gridCol w:w="1622"/>
      </w:tblGrid>
      <w:tr w:rsidR="00064B27" w:rsidRPr="00064B27" w14:paraId="69F564A2"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3BE0BBD0" w14:textId="77777777" w:rsidR="00376D3E" w:rsidRPr="00064B27" w:rsidRDefault="00376D3E" w:rsidP="00376D3E">
            <w:pPr>
              <w:spacing w:line="276" w:lineRule="auto"/>
              <w:jc w:val="left"/>
              <w:rPr>
                <w:b/>
                <w:szCs w:val="22"/>
                <w:lang w:val="vi-VN"/>
              </w:rPr>
            </w:pPr>
            <w:r w:rsidRPr="00064B27">
              <w:rPr>
                <w:b/>
                <w:szCs w:val="22"/>
                <w:lang w:val="vi-VN"/>
              </w:rPr>
              <w:t>No.</w:t>
            </w:r>
          </w:p>
        </w:tc>
        <w:tc>
          <w:tcPr>
            <w:tcW w:w="3867" w:type="dxa"/>
            <w:tcBorders>
              <w:top w:val="single" w:sz="4" w:space="0" w:color="auto"/>
              <w:left w:val="nil"/>
              <w:bottom w:val="single" w:sz="4" w:space="0" w:color="auto"/>
              <w:right w:val="nil"/>
            </w:tcBorders>
            <w:vAlign w:val="center"/>
          </w:tcPr>
          <w:p w14:paraId="3791F873" w14:textId="236FAFA9" w:rsidR="00376D3E" w:rsidRPr="00064B27" w:rsidRDefault="00376D3E" w:rsidP="002C1E33">
            <w:pPr>
              <w:spacing w:line="276" w:lineRule="auto"/>
              <w:jc w:val="left"/>
              <w:rPr>
                <w:b/>
                <w:szCs w:val="22"/>
                <w:lang w:val="vi-VN"/>
              </w:rPr>
            </w:pPr>
            <w:r w:rsidRPr="00064B27">
              <w:rPr>
                <w:b/>
                <w:szCs w:val="22"/>
              </w:rPr>
              <w:t xml:space="preserve">Risk </w:t>
            </w:r>
            <w:r w:rsidR="00503A79" w:rsidRPr="00064B27">
              <w:rPr>
                <w:b/>
                <w:szCs w:val="22"/>
              </w:rPr>
              <w:t>criteria</w:t>
            </w:r>
          </w:p>
        </w:tc>
        <w:tc>
          <w:tcPr>
            <w:tcW w:w="1572" w:type="dxa"/>
            <w:tcBorders>
              <w:top w:val="single" w:sz="4" w:space="0" w:color="auto"/>
              <w:left w:val="nil"/>
              <w:bottom w:val="single" w:sz="4" w:space="0" w:color="auto"/>
              <w:right w:val="nil"/>
            </w:tcBorders>
            <w:vAlign w:val="center"/>
          </w:tcPr>
          <w:p w14:paraId="75F51E1A" w14:textId="77777777" w:rsidR="00376D3E" w:rsidRPr="00064B27" w:rsidRDefault="00376D3E" w:rsidP="00376D3E">
            <w:pPr>
              <w:spacing w:line="276" w:lineRule="auto"/>
              <w:jc w:val="center"/>
              <w:rPr>
                <w:b/>
                <w:szCs w:val="22"/>
              </w:rPr>
            </w:pPr>
            <w:r w:rsidRPr="00064B27">
              <w:rPr>
                <w:b/>
                <w:szCs w:val="22"/>
              </w:rPr>
              <w:t>Local weight</w:t>
            </w:r>
          </w:p>
        </w:tc>
        <w:tc>
          <w:tcPr>
            <w:tcW w:w="1622" w:type="dxa"/>
            <w:tcBorders>
              <w:top w:val="single" w:sz="4" w:space="0" w:color="auto"/>
              <w:left w:val="nil"/>
              <w:bottom w:val="single" w:sz="4" w:space="0" w:color="auto"/>
              <w:right w:val="nil"/>
            </w:tcBorders>
            <w:vAlign w:val="center"/>
          </w:tcPr>
          <w:p w14:paraId="5790D2D7" w14:textId="77777777" w:rsidR="00376D3E" w:rsidRPr="00064B27" w:rsidRDefault="00376D3E" w:rsidP="00376D3E">
            <w:pPr>
              <w:spacing w:line="276" w:lineRule="auto"/>
              <w:jc w:val="center"/>
              <w:rPr>
                <w:b/>
                <w:szCs w:val="22"/>
              </w:rPr>
            </w:pPr>
            <w:r w:rsidRPr="00064B27">
              <w:rPr>
                <w:b/>
                <w:szCs w:val="22"/>
              </w:rPr>
              <w:t>Global</w:t>
            </w:r>
            <w:r w:rsidRPr="00064B27">
              <w:rPr>
                <w:b/>
                <w:szCs w:val="22"/>
                <w:lang w:val="vi-VN"/>
              </w:rPr>
              <w:t xml:space="preserve"> </w:t>
            </w:r>
            <w:r w:rsidRPr="00064B27">
              <w:rPr>
                <w:b/>
                <w:szCs w:val="22"/>
              </w:rPr>
              <w:t>weight</w:t>
            </w:r>
          </w:p>
        </w:tc>
      </w:tr>
      <w:tr w:rsidR="00064B27" w:rsidRPr="00064B27" w14:paraId="63DA1D30"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06229597" w14:textId="77777777" w:rsidR="00376D3E" w:rsidRPr="00064B27" w:rsidRDefault="00376D3E" w:rsidP="00376D3E">
            <w:pPr>
              <w:spacing w:line="276" w:lineRule="auto"/>
              <w:jc w:val="center"/>
              <w:rPr>
                <w:szCs w:val="22"/>
              </w:rPr>
            </w:pPr>
            <w:r w:rsidRPr="00064B27">
              <w:rPr>
                <w:szCs w:val="22"/>
              </w:rPr>
              <w:t>1</w:t>
            </w:r>
          </w:p>
        </w:tc>
        <w:tc>
          <w:tcPr>
            <w:tcW w:w="3867" w:type="dxa"/>
            <w:tcBorders>
              <w:top w:val="single" w:sz="4" w:space="0" w:color="auto"/>
              <w:left w:val="nil"/>
              <w:bottom w:val="single" w:sz="4" w:space="0" w:color="auto"/>
              <w:right w:val="nil"/>
            </w:tcBorders>
            <w:vAlign w:val="center"/>
          </w:tcPr>
          <w:p w14:paraId="77D16332" w14:textId="341BFD6E" w:rsidR="00376D3E" w:rsidRPr="00064B27" w:rsidRDefault="00376D3E" w:rsidP="00376D3E">
            <w:pPr>
              <w:spacing w:line="276" w:lineRule="auto"/>
              <w:jc w:val="left"/>
              <w:rPr>
                <w:szCs w:val="22"/>
              </w:rPr>
            </w:pPr>
            <w:r w:rsidRPr="00064B27">
              <w:rPr>
                <w:szCs w:val="22"/>
              </w:rPr>
              <w:t>Origin of goods (</w:t>
            </w:r>
            <w:r w:rsidR="00955215" w:rsidRPr="00064B27">
              <w:rPr>
                <w:szCs w:val="22"/>
                <w:lang w:val="vi-VN"/>
              </w:rPr>
              <w:t>S</w:t>
            </w:r>
            <w:r w:rsidR="00955215" w:rsidRPr="00064B27">
              <w:rPr>
                <w:szCs w:val="22"/>
              </w:rPr>
              <w:t>R</w:t>
            </w:r>
            <w:r w:rsidRPr="00064B27">
              <w:rPr>
                <w:szCs w:val="22"/>
              </w:rPr>
              <w:t>1)</w:t>
            </w:r>
          </w:p>
        </w:tc>
        <w:tc>
          <w:tcPr>
            <w:tcW w:w="1572" w:type="dxa"/>
            <w:tcBorders>
              <w:top w:val="single" w:sz="4" w:space="0" w:color="auto"/>
              <w:left w:val="nil"/>
              <w:bottom w:val="single" w:sz="4" w:space="0" w:color="auto"/>
              <w:right w:val="nil"/>
            </w:tcBorders>
            <w:vAlign w:val="center"/>
          </w:tcPr>
          <w:p w14:paraId="36D76ED9" w14:textId="77777777" w:rsidR="00376D3E" w:rsidRPr="00064B27" w:rsidRDefault="00376D3E" w:rsidP="00376D3E">
            <w:pPr>
              <w:spacing w:line="276" w:lineRule="auto"/>
              <w:jc w:val="center"/>
              <w:rPr>
                <w:szCs w:val="22"/>
              </w:rPr>
            </w:pPr>
            <w:r w:rsidRPr="00064B27">
              <w:rPr>
                <w:szCs w:val="22"/>
              </w:rPr>
              <w:t>0.2598</w:t>
            </w:r>
          </w:p>
        </w:tc>
        <w:tc>
          <w:tcPr>
            <w:tcW w:w="1622" w:type="dxa"/>
            <w:tcBorders>
              <w:top w:val="single" w:sz="4" w:space="0" w:color="auto"/>
              <w:left w:val="nil"/>
              <w:bottom w:val="single" w:sz="4" w:space="0" w:color="auto"/>
              <w:right w:val="nil"/>
            </w:tcBorders>
            <w:vAlign w:val="center"/>
          </w:tcPr>
          <w:p w14:paraId="01C45413" w14:textId="77777777" w:rsidR="00376D3E" w:rsidRPr="00064B27" w:rsidRDefault="00376D3E" w:rsidP="00376D3E">
            <w:pPr>
              <w:spacing w:line="276" w:lineRule="auto"/>
              <w:jc w:val="center"/>
              <w:rPr>
                <w:szCs w:val="22"/>
              </w:rPr>
            </w:pPr>
            <w:r w:rsidRPr="00064B27">
              <w:rPr>
                <w:szCs w:val="22"/>
              </w:rPr>
              <w:t>0.4165</w:t>
            </w:r>
          </w:p>
        </w:tc>
      </w:tr>
      <w:tr w:rsidR="00064B27" w:rsidRPr="00064B27" w14:paraId="06054586"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419EB4CC" w14:textId="77777777" w:rsidR="00376D3E" w:rsidRPr="00064B27" w:rsidRDefault="00376D3E" w:rsidP="00376D3E">
            <w:pPr>
              <w:spacing w:line="276" w:lineRule="auto"/>
              <w:jc w:val="center"/>
              <w:rPr>
                <w:szCs w:val="22"/>
              </w:rPr>
            </w:pPr>
            <w:r w:rsidRPr="00064B27">
              <w:rPr>
                <w:szCs w:val="22"/>
              </w:rPr>
              <w:t>2</w:t>
            </w:r>
          </w:p>
        </w:tc>
        <w:tc>
          <w:tcPr>
            <w:tcW w:w="3867" w:type="dxa"/>
            <w:tcBorders>
              <w:top w:val="single" w:sz="4" w:space="0" w:color="auto"/>
              <w:left w:val="nil"/>
              <w:bottom w:val="single" w:sz="4" w:space="0" w:color="auto"/>
              <w:right w:val="nil"/>
            </w:tcBorders>
            <w:vAlign w:val="center"/>
          </w:tcPr>
          <w:p w14:paraId="008AD858" w14:textId="7966E8F3" w:rsidR="00376D3E" w:rsidRPr="00064B27" w:rsidRDefault="00376D3E" w:rsidP="00376D3E">
            <w:pPr>
              <w:spacing w:line="276" w:lineRule="auto"/>
              <w:jc w:val="left"/>
              <w:rPr>
                <w:szCs w:val="22"/>
                <w:lang w:val="vi-VN"/>
              </w:rPr>
            </w:pPr>
            <w:r w:rsidRPr="00064B27">
              <w:rPr>
                <w:szCs w:val="22"/>
              </w:rPr>
              <w:t>Perishable foods (</w:t>
            </w:r>
            <w:r w:rsidR="00955215" w:rsidRPr="00064B27">
              <w:rPr>
                <w:szCs w:val="22"/>
              </w:rPr>
              <w:t>SR</w:t>
            </w:r>
            <w:r w:rsidRPr="00064B27">
              <w:rPr>
                <w:szCs w:val="22"/>
              </w:rPr>
              <w:t>2)</w:t>
            </w:r>
            <w:r w:rsidRPr="00064B27">
              <w:rPr>
                <w:szCs w:val="22"/>
                <w:lang w:val="vi-VN"/>
              </w:rPr>
              <w:t xml:space="preserve"> </w:t>
            </w:r>
          </w:p>
        </w:tc>
        <w:tc>
          <w:tcPr>
            <w:tcW w:w="1572" w:type="dxa"/>
            <w:tcBorders>
              <w:top w:val="single" w:sz="4" w:space="0" w:color="auto"/>
              <w:left w:val="nil"/>
              <w:bottom w:val="single" w:sz="4" w:space="0" w:color="auto"/>
              <w:right w:val="nil"/>
            </w:tcBorders>
            <w:vAlign w:val="center"/>
          </w:tcPr>
          <w:p w14:paraId="699A6076" w14:textId="77777777" w:rsidR="00376D3E" w:rsidRPr="00064B27" w:rsidRDefault="00376D3E" w:rsidP="00376D3E">
            <w:pPr>
              <w:spacing w:line="276" w:lineRule="auto"/>
              <w:jc w:val="center"/>
              <w:rPr>
                <w:szCs w:val="22"/>
              </w:rPr>
            </w:pPr>
            <w:r w:rsidRPr="00064B27">
              <w:rPr>
                <w:szCs w:val="22"/>
              </w:rPr>
              <w:t>0.1617</w:t>
            </w:r>
          </w:p>
        </w:tc>
        <w:tc>
          <w:tcPr>
            <w:tcW w:w="1622" w:type="dxa"/>
            <w:tcBorders>
              <w:top w:val="single" w:sz="4" w:space="0" w:color="auto"/>
              <w:left w:val="nil"/>
              <w:bottom w:val="single" w:sz="4" w:space="0" w:color="auto"/>
              <w:right w:val="nil"/>
            </w:tcBorders>
            <w:vAlign w:val="center"/>
          </w:tcPr>
          <w:p w14:paraId="62738D6C" w14:textId="77777777" w:rsidR="00376D3E" w:rsidRPr="00064B27" w:rsidRDefault="00376D3E" w:rsidP="00376D3E">
            <w:pPr>
              <w:spacing w:line="276" w:lineRule="auto"/>
              <w:jc w:val="center"/>
              <w:rPr>
                <w:szCs w:val="22"/>
              </w:rPr>
            </w:pPr>
            <w:r w:rsidRPr="00064B27">
              <w:rPr>
                <w:szCs w:val="22"/>
              </w:rPr>
              <w:t>0.4165</w:t>
            </w:r>
          </w:p>
        </w:tc>
      </w:tr>
      <w:tr w:rsidR="00064B27" w:rsidRPr="00064B27" w14:paraId="0B0A1A4C"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1348DEA1" w14:textId="77777777" w:rsidR="00376D3E" w:rsidRPr="00064B27" w:rsidRDefault="00376D3E" w:rsidP="00376D3E">
            <w:pPr>
              <w:spacing w:line="276" w:lineRule="auto"/>
              <w:jc w:val="center"/>
              <w:rPr>
                <w:szCs w:val="22"/>
              </w:rPr>
            </w:pPr>
            <w:r w:rsidRPr="00064B27">
              <w:rPr>
                <w:szCs w:val="22"/>
              </w:rPr>
              <w:t>3</w:t>
            </w:r>
          </w:p>
        </w:tc>
        <w:tc>
          <w:tcPr>
            <w:tcW w:w="3867" w:type="dxa"/>
            <w:tcBorders>
              <w:top w:val="single" w:sz="4" w:space="0" w:color="auto"/>
              <w:left w:val="nil"/>
              <w:bottom w:val="single" w:sz="4" w:space="0" w:color="auto"/>
              <w:right w:val="nil"/>
            </w:tcBorders>
            <w:vAlign w:val="center"/>
          </w:tcPr>
          <w:p w14:paraId="6D917BC3" w14:textId="38D4029C" w:rsidR="00376D3E" w:rsidRPr="00064B27" w:rsidRDefault="00376D3E" w:rsidP="00376D3E">
            <w:pPr>
              <w:spacing w:line="276" w:lineRule="auto"/>
              <w:jc w:val="left"/>
              <w:rPr>
                <w:szCs w:val="22"/>
              </w:rPr>
            </w:pPr>
            <w:r w:rsidRPr="00064B27">
              <w:rPr>
                <w:szCs w:val="22"/>
              </w:rPr>
              <w:t>Production and processing costs (</w:t>
            </w:r>
            <w:r w:rsidR="00955215" w:rsidRPr="00064B27">
              <w:rPr>
                <w:szCs w:val="22"/>
              </w:rPr>
              <w:t>SR</w:t>
            </w:r>
            <w:r w:rsidRPr="00064B27">
              <w:rPr>
                <w:szCs w:val="22"/>
              </w:rPr>
              <w:t>3)</w:t>
            </w:r>
          </w:p>
        </w:tc>
        <w:tc>
          <w:tcPr>
            <w:tcW w:w="1572" w:type="dxa"/>
            <w:tcBorders>
              <w:top w:val="single" w:sz="4" w:space="0" w:color="auto"/>
              <w:left w:val="nil"/>
              <w:bottom w:val="single" w:sz="4" w:space="0" w:color="auto"/>
              <w:right w:val="nil"/>
            </w:tcBorders>
            <w:vAlign w:val="center"/>
          </w:tcPr>
          <w:p w14:paraId="0145C74D" w14:textId="77777777" w:rsidR="00376D3E" w:rsidRPr="00064B27" w:rsidRDefault="00376D3E" w:rsidP="00376D3E">
            <w:pPr>
              <w:spacing w:line="276" w:lineRule="auto"/>
              <w:jc w:val="center"/>
              <w:rPr>
                <w:szCs w:val="22"/>
              </w:rPr>
            </w:pPr>
            <w:r w:rsidRPr="00064B27">
              <w:rPr>
                <w:szCs w:val="22"/>
              </w:rPr>
              <w:t>0.0881</w:t>
            </w:r>
          </w:p>
        </w:tc>
        <w:tc>
          <w:tcPr>
            <w:tcW w:w="1622" w:type="dxa"/>
            <w:tcBorders>
              <w:top w:val="single" w:sz="4" w:space="0" w:color="auto"/>
              <w:left w:val="nil"/>
              <w:bottom w:val="single" w:sz="4" w:space="0" w:color="auto"/>
              <w:right w:val="nil"/>
            </w:tcBorders>
            <w:vAlign w:val="center"/>
          </w:tcPr>
          <w:p w14:paraId="6CFB982E" w14:textId="77777777" w:rsidR="00376D3E" w:rsidRPr="00064B27" w:rsidRDefault="00376D3E" w:rsidP="00376D3E">
            <w:pPr>
              <w:spacing w:line="276" w:lineRule="auto"/>
              <w:jc w:val="center"/>
              <w:rPr>
                <w:szCs w:val="22"/>
              </w:rPr>
            </w:pPr>
            <w:r w:rsidRPr="00064B27">
              <w:rPr>
                <w:szCs w:val="22"/>
              </w:rPr>
              <w:t>0.4165</w:t>
            </w:r>
          </w:p>
        </w:tc>
      </w:tr>
      <w:tr w:rsidR="00064B27" w:rsidRPr="00064B27" w14:paraId="2AC6FABD"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1D9F7EBF" w14:textId="77777777" w:rsidR="00376D3E" w:rsidRPr="00064B27" w:rsidRDefault="00376D3E" w:rsidP="00376D3E">
            <w:pPr>
              <w:spacing w:line="276" w:lineRule="auto"/>
              <w:jc w:val="center"/>
              <w:rPr>
                <w:szCs w:val="22"/>
              </w:rPr>
            </w:pPr>
            <w:r w:rsidRPr="00064B27">
              <w:rPr>
                <w:szCs w:val="22"/>
              </w:rPr>
              <w:t>4</w:t>
            </w:r>
          </w:p>
        </w:tc>
        <w:tc>
          <w:tcPr>
            <w:tcW w:w="3867" w:type="dxa"/>
            <w:tcBorders>
              <w:top w:val="single" w:sz="4" w:space="0" w:color="auto"/>
              <w:left w:val="nil"/>
              <w:bottom w:val="single" w:sz="4" w:space="0" w:color="auto"/>
              <w:right w:val="nil"/>
            </w:tcBorders>
            <w:vAlign w:val="center"/>
          </w:tcPr>
          <w:p w14:paraId="0ACE3484" w14:textId="6A069D8C" w:rsidR="00376D3E" w:rsidRPr="00064B27" w:rsidRDefault="00376D3E" w:rsidP="00376D3E">
            <w:pPr>
              <w:spacing w:line="276" w:lineRule="auto"/>
              <w:jc w:val="left"/>
              <w:rPr>
                <w:szCs w:val="22"/>
              </w:rPr>
            </w:pPr>
            <w:r w:rsidRPr="00064B27">
              <w:rPr>
                <w:szCs w:val="22"/>
              </w:rPr>
              <w:t>Loss of food safety (</w:t>
            </w:r>
            <w:r w:rsidR="00955215" w:rsidRPr="00064B27">
              <w:rPr>
                <w:szCs w:val="22"/>
              </w:rPr>
              <w:t>SR</w:t>
            </w:r>
            <w:r w:rsidRPr="00064B27">
              <w:rPr>
                <w:szCs w:val="22"/>
              </w:rPr>
              <w:t>4)</w:t>
            </w:r>
          </w:p>
        </w:tc>
        <w:tc>
          <w:tcPr>
            <w:tcW w:w="1572" w:type="dxa"/>
            <w:tcBorders>
              <w:top w:val="single" w:sz="4" w:space="0" w:color="auto"/>
              <w:left w:val="nil"/>
              <w:bottom w:val="single" w:sz="4" w:space="0" w:color="auto"/>
              <w:right w:val="nil"/>
            </w:tcBorders>
            <w:vAlign w:val="center"/>
          </w:tcPr>
          <w:p w14:paraId="23C1583D" w14:textId="77777777" w:rsidR="00376D3E" w:rsidRPr="00064B27" w:rsidRDefault="00376D3E" w:rsidP="00376D3E">
            <w:pPr>
              <w:spacing w:line="276" w:lineRule="auto"/>
              <w:jc w:val="center"/>
              <w:rPr>
                <w:szCs w:val="22"/>
              </w:rPr>
            </w:pPr>
            <w:r w:rsidRPr="00064B27">
              <w:rPr>
                <w:szCs w:val="22"/>
              </w:rPr>
              <w:t>0.4410</w:t>
            </w:r>
          </w:p>
        </w:tc>
        <w:tc>
          <w:tcPr>
            <w:tcW w:w="1622" w:type="dxa"/>
            <w:tcBorders>
              <w:top w:val="single" w:sz="4" w:space="0" w:color="auto"/>
              <w:left w:val="nil"/>
              <w:bottom w:val="single" w:sz="4" w:space="0" w:color="auto"/>
              <w:right w:val="nil"/>
            </w:tcBorders>
            <w:vAlign w:val="center"/>
          </w:tcPr>
          <w:p w14:paraId="4B62DD0C" w14:textId="77777777" w:rsidR="00376D3E" w:rsidRPr="00064B27" w:rsidRDefault="00376D3E" w:rsidP="00376D3E">
            <w:pPr>
              <w:spacing w:line="276" w:lineRule="auto"/>
              <w:jc w:val="center"/>
              <w:rPr>
                <w:szCs w:val="22"/>
              </w:rPr>
            </w:pPr>
            <w:r w:rsidRPr="00064B27">
              <w:rPr>
                <w:szCs w:val="22"/>
              </w:rPr>
              <w:t>0.4165</w:t>
            </w:r>
          </w:p>
        </w:tc>
      </w:tr>
      <w:tr w:rsidR="00064B27" w:rsidRPr="00064B27" w14:paraId="245F1AD0"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2E8DF549" w14:textId="77777777" w:rsidR="00376D3E" w:rsidRPr="00064B27" w:rsidRDefault="00376D3E" w:rsidP="00376D3E">
            <w:pPr>
              <w:spacing w:line="276" w:lineRule="auto"/>
              <w:jc w:val="center"/>
              <w:rPr>
                <w:szCs w:val="22"/>
              </w:rPr>
            </w:pPr>
            <w:r w:rsidRPr="00064B27">
              <w:rPr>
                <w:szCs w:val="22"/>
              </w:rPr>
              <w:t>5</w:t>
            </w:r>
          </w:p>
        </w:tc>
        <w:tc>
          <w:tcPr>
            <w:tcW w:w="3867" w:type="dxa"/>
            <w:tcBorders>
              <w:top w:val="single" w:sz="4" w:space="0" w:color="auto"/>
              <w:left w:val="nil"/>
              <w:bottom w:val="single" w:sz="4" w:space="0" w:color="auto"/>
              <w:right w:val="nil"/>
            </w:tcBorders>
            <w:vAlign w:val="center"/>
          </w:tcPr>
          <w:p w14:paraId="1707B615" w14:textId="1ACCE193" w:rsidR="00376D3E" w:rsidRPr="00064B27" w:rsidRDefault="00376D3E" w:rsidP="00376D3E">
            <w:pPr>
              <w:spacing w:line="276" w:lineRule="auto"/>
              <w:jc w:val="left"/>
              <w:rPr>
                <w:szCs w:val="22"/>
              </w:rPr>
            </w:pPr>
            <w:r w:rsidRPr="00064B27">
              <w:rPr>
                <w:szCs w:val="22"/>
              </w:rPr>
              <w:t>Supplier financial capacity (</w:t>
            </w:r>
            <w:r w:rsidR="00955215" w:rsidRPr="00064B27">
              <w:rPr>
                <w:szCs w:val="22"/>
              </w:rPr>
              <w:t>SR</w:t>
            </w:r>
            <w:r w:rsidRPr="00064B27">
              <w:rPr>
                <w:szCs w:val="22"/>
              </w:rPr>
              <w:t>5)</w:t>
            </w:r>
          </w:p>
        </w:tc>
        <w:tc>
          <w:tcPr>
            <w:tcW w:w="1572" w:type="dxa"/>
            <w:tcBorders>
              <w:top w:val="single" w:sz="4" w:space="0" w:color="auto"/>
              <w:left w:val="nil"/>
              <w:bottom w:val="single" w:sz="4" w:space="0" w:color="auto"/>
              <w:right w:val="nil"/>
            </w:tcBorders>
            <w:vAlign w:val="center"/>
          </w:tcPr>
          <w:p w14:paraId="1DE0FED3" w14:textId="77777777" w:rsidR="00376D3E" w:rsidRPr="00064B27" w:rsidRDefault="00376D3E" w:rsidP="00376D3E">
            <w:pPr>
              <w:spacing w:line="276" w:lineRule="auto"/>
              <w:jc w:val="center"/>
              <w:rPr>
                <w:szCs w:val="22"/>
              </w:rPr>
            </w:pPr>
            <w:r w:rsidRPr="00064B27">
              <w:rPr>
                <w:szCs w:val="22"/>
              </w:rPr>
              <w:t>0.0495</w:t>
            </w:r>
          </w:p>
        </w:tc>
        <w:tc>
          <w:tcPr>
            <w:tcW w:w="1622" w:type="dxa"/>
            <w:tcBorders>
              <w:top w:val="single" w:sz="4" w:space="0" w:color="auto"/>
              <w:left w:val="nil"/>
              <w:bottom w:val="single" w:sz="4" w:space="0" w:color="auto"/>
              <w:right w:val="nil"/>
            </w:tcBorders>
            <w:vAlign w:val="center"/>
          </w:tcPr>
          <w:p w14:paraId="5B9CAB29" w14:textId="77777777" w:rsidR="00376D3E" w:rsidRPr="00064B27" w:rsidRDefault="00376D3E" w:rsidP="00376D3E">
            <w:pPr>
              <w:spacing w:line="276" w:lineRule="auto"/>
              <w:jc w:val="center"/>
              <w:rPr>
                <w:szCs w:val="22"/>
              </w:rPr>
            </w:pPr>
            <w:r w:rsidRPr="00064B27">
              <w:rPr>
                <w:szCs w:val="22"/>
              </w:rPr>
              <w:t>0.4165</w:t>
            </w:r>
          </w:p>
        </w:tc>
      </w:tr>
      <w:tr w:rsidR="00064B27" w:rsidRPr="00064B27" w14:paraId="4D745AB3"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6F946C03" w14:textId="77777777" w:rsidR="00376D3E" w:rsidRPr="00064B27" w:rsidRDefault="00376D3E" w:rsidP="00376D3E">
            <w:pPr>
              <w:spacing w:line="276" w:lineRule="auto"/>
              <w:jc w:val="center"/>
              <w:rPr>
                <w:szCs w:val="22"/>
              </w:rPr>
            </w:pPr>
            <w:r w:rsidRPr="00064B27">
              <w:rPr>
                <w:szCs w:val="22"/>
              </w:rPr>
              <w:t>6</w:t>
            </w:r>
          </w:p>
        </w:tc>
        <w:tc>
          <w:tcPr>
            <w:tcW w:w="3867" w:type="dxa"/>
            <w:tcBorders>
              <w:top w:val="single" w:sz="4" w:space="0" w:color="auto"/>
              <w:left w:val="nil"/>
              <w:bottom w:val="single" w:sz="4" w:space="0" w:color="auto"/>
              <w:right w:val="nil"/>
            </w:tcBorders>
            <w:vAlign w:val="center"/>
          </w:tcPr>
          <w:p w14:paraId="2C008FC0" w14:textId="2652944F" w:rsidR="00376D3E" w:rsidRPr="00064B27" w:rsidRDefault="00376D3E" w:rsidP="00376D3E">
            <w:pPr>
              <w:spacing w:line="276" w:lineRule="auto"/>
              <w:jc w:val="left"/>
              <w:rPr>
                <w:szCs w:val="22"/>
              </w:rPr>
            </w:pPr>
            <w:r w:rsidRPr="00064B27">
              <w:rPr>
                <w:szCs w:val="22"/>
              </w:rPr>
              <w:t>Demand fluctuates (</w:t>
            </w:r>
            <w:r w:rsidR="00955215" w:rsidRPr="00064B27">
              <w:rPr>
                <w:szCs w:val="22"/>
                <w:lang w:val="vi-VN"/>
              </w:rPr>
              <w:t>D</w:t>
            </w:r>
            <w:r w:rsidR="00955215" w:rsidRPr="00064B27">
              <w:rPr>
                <w:szCs w:val="22"/>
              </w:rPr>
              <w:t>R</w:t>
            </w:r>
            <w:r w:rsidRPr="00064B27">
              <w:rPr>
                <w:szCs w:val="22"/>
              </w:rPr>
              <w:t>1)</w:t>
            </w:r>
          </w:p>
        </w:tc>
        <w:tc>
          <w:tcPr>
            <w:tcW w:w="1572" w:type="dxa"/>
            <w:tcBorders>
              <w:top w:val="single" w:sz="4" w:space="0" w:color="auto"/>
              <w:left w:val="nil"/>
              <w:bottom w:val="single" w:sz="4" w:space="0" w:color="auto"/>
              <w:right w:val="nil"/>
            </w:tcBorders>
            <w:vAlign w:val="center"/>
          </w:tcPr>
          <w:p w14:paraId="2C97785E" w14:textId="77777777" w:rsidR="00376D3E" w:rsidRPr="00064B27" w:rsidRDefault="00376D3E" w:rsidP="00376D3E">
            <w:pPr>
              <w:spacing w:line="276" w:lineRule="auto"/>
              <w:jc w:val="center"/>
              <w:rPr>
                <w:szCs w:val="22"/>
              </w:rPr>
            </w:pPr>
            <w:r w:rsidRPr="00064B27">
              <w:rPr>
                <w:szCs w:val="22"/>
              </w:rPr>
              <w:t>0.2642</w:t>
            </w:r>
          </w:p>
        </w:tc>
        <w:tc>
          <w:tcPr>
            <w:tcW w:w="1622" w:type="dxa"/>
            <w:tcBorders>
              <w:top w:val="single" w:sz="4" w:space="0" w:color="auto"/>
              <w:left w:val="nil"/>
              <w:bottom w:val="single" w:sz="4" w:space="0" w:color="auto"/>
              <w:right w:val="nil"/>
            </w:tcBorders>
            <w:vAlign w:val="center"/>
          </w:tcPr>
          <w:p w14:paraId="49F169CB" w14:textId="77777777" w:rsidR="00376D3E" w:rsidRPr="00064B27" w:rsidRDefault="00376D3E" w:rsidP="00376D3E">
            <w:pPr>
              <w:spacing w:line="276" w:lineRule="auto"/>
              <w:jc w:val="center"/>
              <w:rPr>
                <w:szCs w:val="22"/>
              </w:rPr>
            </w:pPr>
            <w:r w:rsidRPr="00064B27">
              <w:rPr>
                <w:szCs w:val="22"/>
              </w:rPr>
              <w:t>0.2619</w:t>
            </w:r>
          </w:p>
        </w:tc>
      </w:tr>
      <w:tr w:rsidR="00064B27" w:rsidRPr="00064B27" w14:paraId="23AD61C9"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03C86996" w14:textId="77777777" w:rsidR="00376D3E" w:rsidRPr="00064B27" w:rsidRDefault="00376D3E" w:rsidP="00376D3E">
            <w:pPr>
              <w:spacing w:line="276" w:lineRule="auto"/>
              <w:jc w:val="center"/>
              <w:rPr>
                <w:szCs w:val="22"/>
              </w:rPr>
            </w:pPr>
            <w:r w:rsidRPr="00064B27">
              <w:rPr>
                <w:szCs w:val="22"/>
              </w:rPr>
              <w:t>7</w:t>
            </w:r>
          </w:p>
        </w:tc>
        <w:tc>
          <w:tcPr>
            <w:tcW w:w="3867" w:type="dxa"/>
            <w:tcBorders>
              <w:top w:val="single" w:sz="4" w:space="0" w:color="auto"/>
              <w:left w:val="nil"/>
              <w:bottom w:val="single" w:sz="4" w:space="0" w:color="auto"/>
              <w:right w:val="nil"/>
            </w:tcBorders>
            <w:vAlign w:val="center"/>
          </w:tcPr>
          <w:p w14:paraId="3A8749D4" w14:textId="193E90BE" w:rsidR="00376D3E" w:rsidRPr="00064B27" w:rsidRDefault="00376D3E" w:rsidP="00376D3E">
            <w:pPr>
              <w:spacing w:line="276" w:lineRule="auto"/>
              <w:jc w:val="left"/>
              <w:rPr>
                <w:szCs w:val="22"/>
              </w:rPr>
            </w:pPr>
            <w:r w:rsidRPr="00064B27">
              <w:rPr>
                <w:szCs w:val="22"/>
              </w:rPr>
              <w:t>Changing consumer behavior (</w:t>
            </w:r>
            <w:r w:rsidR="00955215" w:rsidRPr="00064B27">
              <w:rPr>
                <w:szCs w:val="22"/>
              </w:rPr>
              <w:t>DR</w:t>
            </w:r>
            <w:r w:rsidRPr="00064B27">
              <w:rPr>
                <w:szCs w:val="22"/>
              </w:rPr>
              <w:t>2)</w:t>
            </w:r>
          </w:p>
        </w:tc>
        <w:tc>
          <w:tcPr>
            <w:tcW w:w="1572" w:type="dxa"/>
            <w:tcBorders>
              <w:top w:val="single" w:sz="4" w:space="0" w:color="auto"/>
              <w:left w:val="nil"/>
              <w:bottom w:val="single" w:sz="4" w:space="0" w:color="auto"/>
              <w:right w:val="nil"/>
            </w:tcBorders>
            <w:vAlign w:val="center"/>
          </w:tcPr>
          <w:p w14:paraId="7328158A" w14:textId="77777777" w:rsidR="00376D3E" w:rsidRPr="00064B27" w:rsidRDefault="00376D3E" w:rsidP="00376D3E">
            <w:pPr>
              <w:spacing w:line="276" w:lineRule="auto"/>
              <w:jc w:val="center"/>
              <w:rPr>
                <w:szCs w:val="22"/>
              </w:rPr>
            </w:pPr>
            <w:r w:rsidRPr="00064B27">
              <w:rPr>
                <w:szCs w:val="22"/>
              </w:rPr>
              <w:t>0.5057</w:t>
            </w:r>
          </w:p>
        </w:tc>
        <w:tc>
          <w:tcPr>
            <w:tcW w:w="1622" w:type="dxa"/>
            <w:tcBorders>
              <w:top w:val="single" w:sz="4" w:space="0" w:color="auto"/>
              <w:left w:val="nil"/>
              <w:bottom w:val="single" w:sz="4" w:space="0" w:color="auto"/>
              <w:right w:val="nil"/>
            </w:tcBorders>
            <w:vAlign w:val="center"/>
          </w:tcPr>
          <w:p w14:paraId="63CF52EE" w14:textId="77777777" w:rsidR="00376D3E" w:rsidRPr="00064B27" w:rsidRDefault="00376D3E" w:rsidP="00376D3E">
            <w:pPr>
              <w:spacing w:line="276" w:lineRule="auto"/>
              <w:jc w:val="center"/>
              <w:rPr>
                <w:szCs w:val="22"/>
              </w:rPr>
            </w:pPr>
            <w:r w:rsidRPr="00064B27">
              <w:rPr>
                <w:szCs w:val="22"/>
              </w:rPr>
              <w:t>0.2619</w:t>
            </w:r>
          </w:p>
        </w:tc>
      </w:tr>
      <w:tr w:rsidR="00064B27" w:rsidRPr="00064B27" w14:paraId="777FF209"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4D8D1005" w14:textId="77777777" w:rsidR="00376D3E" w:rsidRPr="00064B27" w:rsidRDefault="00376D3E" w:rsidP="00376D3E">
            <w:pPr>
              <w:spacing w:line="276" w:lineRule="auto"/>
              <w:jc w:val="center"/>
              <w:rPr>
                <w:szCs w:val="22"/>
              </w:rPr>
            </w:pPr>
            <w:r w:rsidRPr="00064B27">
              <w:rPr>
                <w:szCs w:val="22"/>
              </w:rPr>
              <w:t>8</w:t>
            </w:r>
          </w:p>
        </w:tc>
        <w:tc>
          <w:tcPr>
            <w:tcW w:w="3867" w:type="dxa"/>
            <w:tcBorders>
              <w:top w:val="single" w:sz="4" w:space="0" w:color="auto"/>
              <w:left w:val="nil"/>
              <w:bottom w:val="single" w:sz="4" w:space="0" w:color="auto"/>
              <w:right w:val="nil"/>
            </w:tcBorders>
            <w:vAlign w:val="center"/>
          </w:tcPr>
          <w:p w14:paraId="37AC6BE7" w14:textId="35A063A5" w:rsidR="00376D3E" w:rsidRPr="00064B27" w:rsidRDefault="00376D3E" w:rsidP="00376D3E">
            <w:pPr>
              <w:spacing w:line="276" w:lineRule="auto"/>
              <w:jc w:val="left"/>
              <w:rPr>
                <w:szCs w:val="22"/>
              </w:rPr>
            </w:pPr>
            <w:r w:rsidRPr="00064B27">
              <w:rPr>
                <w:szCs w:val="22"/>
              </w:rPr>
              <w:t>Customer relationship (</w:t>
            </w:r>
            <w:r w:rsidR="00955215" w:rsidRPr="00064B27">
              <w:rPr>
                <w:szCs w:val="22"/>
              </w:rPr>
              <w:t>DR</w:t>
            </w:r>
            <w:r w:rsidRPr="00064B27">
              <w:rPr>
                <w:szCs w:val="22"/>
              </w:rPr>
              <w:t>3)</w:t>
            </w:r>
          </w:p>
        </w:tc>
        <w:tc>
          <w:tcPr>
            <w:tcW w:w="1572" w:type="dxa"/>
            <w:tcBorders>
              <w:top w:val="single" w:sz="4" w:space="0" w:color="auto"/>
              <w:left w:val="nil"/>
              <w:bottom w:val="single" w:sz="4" w:space="0" w:color="auto"/>
              <w:right w:val="nil"/>
            </w:tcBorders>
            <w:vAlign w:val="center"/>
          </w:tcPr>
          <w:p w14:paraId="6CB45FD2" w14:textId="77777777" w:rsidR="00376D3E" w:rsidRPr="00064B27" w:rsidRDefault="00376D3E" w:rsidP="00376D3E">
            <w:pPr>
              <w:spacing w:line="276" w:lineRule="auto"/>
              <w:jc w:val="center"/>
              <w:rPr>
                <w:szCs w:val="22"/>
              </w:rPr>
            </w:pPr>
            <w:r w:rsidRPr="00064B27">
              <w:rPr>
                <w:szCs w:val="22"/>
              </w:rPr>
              <w:t>0.0866</w:t>
            </w:r>
          </w:p>
        </w:tc>
        <w:tc>
          <w:tcPr>
            <w:tcW w:w="1622" w:type="dxa"/>
            <w:tcBorders>
              <w:top w:val="single" w:sz="4" w:space="0" w:color="auto"/>
              <w:left w:val="nil"/>
              <w:bottom w:val="single" w:sz="4" w:space="0" w:color="auto"/>
              <w:right w:val="nil"/>
            </w:tcBorders>
            <w:vAlign w:val="center"/>
          </w:tcPr>
          <w:p w14:paraId="5ECCF280" w14:textId="77777777" w:rsidR="00376D3E" w:rsidRPr="00064B27" w:rsidRDefault="00376D3E" w:rsidP="00376D3E">
            <w:pPr>
              <w:spacing w:line="276" w:lineRule="auto"/>
              <w:jc w:val="center"/>
              <w:rPr>
                <w:szCs w:val="22"/>
              </w:rPr>
            </w:pPr>
            <w:r w:rsidRPr="00064B27">
              <w:rPr>
                <w:szCs w:val="22"/>
              </w:rPr>
              <w:t>0.2619</w:t>
            </w:r>
          </w:p>
        </w:tc>
      </w:tr>
      <w:tr w:rsidR="00064B27" w:rsidRPr="00064B27" w14:paraId="24C2A039"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027545CC" w14:textId="77777777" w:rsidR="00376D3E" w:rsidRPr="00064B27" w:rsidRDefault="00376D3E" w:rsidP="00376D3E">
            <w:pPr>
              <w:spacing w:line="276" w:lineRule="auto"/>
              <w:jc w:val="center"/>
              <w:rPr>
                <w:szCs w:val="22"/>
              </w:rPr>
            </w:pPr>
            <w:r w:rsidRPr="00064B27">
              <w:rPr>
                <w:szCs w:val="22"/>
              </w:rPr>
              <w:t>9</w:t>
            </w:r>
          </w:p>
        </w:tc>
        <w:tc>
          <w:tcPr>
            <w:tcW w:w="3867" w:type="dxa"/>
            <w:tcBorders>
              <w:top w:val="single" w:sz="4" w:space="0" w:color="auto"/>
              <w:left w:val="nil"/>
              <w:bottom w:val="single" w:sz="4" w:space="0" w:color="auto"/>
              <w:right w:val="nil"/>
            </w:tcBorders>
            <w:vAlign w:val="center"/>
          </w:tcPr>
          <w:p w14:paraId="6803669E" w14:textId="024ADF35" w:rsidR="00376D3E" w:rsidRPr="00064B27" w:rsidRDefault="00376D3E" w:rsidP="00376D3E">
            <w:pPr>
              <w:spacing w:line="276" w:lineRule="auto"/>
              <w:jc w:val="left"/>
              <w:rPr>
                <w:szCs w:val="22"/>
              </w:rPr>
            </w:pPr>
            <w:r w:rsidRPr="00064B27">
              <w:rPr>
                <w:szCs w:val="22"/>
              </w:rPr>
              <w:t>Financial capacity of the customer (</w:t>
            </w:r>
            <w:r w:rsidR="00955215" w:rsidRPr="00064B27">
              <w:rPr>
                <w:szCs w:val="22"/>
              </w:rPr>
              <w:t>DR</w:t>
            </w:r>
            <w:r w:rsidRPr="00064B27">
              <w:rPr>
                <w:szCs w:val="22"/>
              </w:rPr>
              <w:t>4)</w:t>
            </w:r>
          </w:p>
        </w:tc>
        <w:tc>
          <w:tcPr>
            <w:tcW w:w="1572" w:type="dxa"/>
            <w:tcBorders>
              <w:top w:val="single" w:sz="4" w:space="0" w:color="auto"/>
              <w:left w:val="nil"/>
              <w:bottom w:val="single" w:sz="4" w:space="0" w:color="auto"/>
              <w:right w:val="nil"/>
            </w:tcBorders>
            <w:vAlign w:val="center"/>
          </w:tcPr>
          <w:p w14:paraId="6584AE7D" w14:textId="77777777" w:rsidR="00376D3E" w:rsidRPr="00064B27" w:rsidRDefault="00376D3E" w:rsidP="00376D3E">
            <w:pPr>
              <w:spacing w:line="276" w:lineRule="auto"/>
              <w:jc w:val="center"/>
              <w:rPr>
                <w:szCs w:val="22"/>
              </w:rPr>
            </w:pPr>
            <w:r w:rsidRPr="00064B27">
              <w:rPr>
                <w:szCs w:val="22"/>
              </w:rPr>
              <w:t>0.1435</w:t>
            </w:r>
          </w:p>
        </w:tc>
        <w:tc>
          <w:tcPr>
            <w:tcW w:w="1622" w:type="dxa"/>
            <w:tcBorders>
              <w:top w:val="single" w:sz="4" w:space="0" w:color="auto"/>
              <w:left w:val="nil"/>
              <w:bottom w:val="single" w:sz="4" w:space="0" w:color="auto"/>
              <w:right w:val="nil"/>
            </w:tcBorders>
            <w:vAlign w:val="center"/>
          </w:tcPr>
          <w:p w14:paraId="2E26E241" w14:textId="77777777" w:rsidR="00376D3E" w:rsidRPr="00064B27" w:rsidRDefault="00376D3E" w:rsidP="00376D3E">
            <w:pPr>
              <w:spacing w:line="276" w:lineRule="auto"/>
              <w:jc w:val="center"/>
              <w:rPr>
                <w:szCs w:val="22"/>
              </w:rPr>
            </w:pPr>
            <w:r w:rsidRPr="00064B27">
              <w:rPr>
                <w:szCs w:val="22"/>
              </w:rPr>
              <w:t>0.2619</w:t>
            </w:r>
          </w:p>
        </w:tc>
      </w:tr>
      <w:tr w:rsidR="00064B27" w:rsidRPr="00064B27" w14:paraId="64E350E9"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59895E8E" w14:textId="77777777" w:rsidR="00376D3E" w:rsidRPr="00064B27" w:rsidRDefault="00376D3E" w:rsidP="00376D3E">
            <w:pPr>
              <w:spacing w:line="276" w:lineRule="auto"/>
              <w:jc w:val="center"/>
              <w:rPr>
                <w:szCs w:val="22"/>
              </w:rPr>
            </w:pPr>
            <w:r w:rsidRPr="00064B27">
              <w:rPr>
                <w:szCs w:val="22"/>
              </w:rPr>
              <w:t>10</w:t>
            </w:r>
          </w:p>
        </w:tc>
        <w:tc>
          <w:tcPr>
            <w:tcW w:w="3867" w:type="dxa"/>
            <w:tcBorders>
              <w:top w:val="single" w:sz="4" w:space="0" w:color="auto"/>
              <w:left w:val="nil"/>
              <w:bottom w:val="single" w:sz="4" w:space="0" w:color="auto"/>
              <w:right w:val="nil"/>
            </w:tcBorders>
            <w:vAlign w:val="center"/>
          </w:tcPr>
          <w:p w14:paraId="05FD621A" w14:textId="261E0A27" w:rsidR="00376D3E" w:rsidRPr="00064B27" w:rsidRDefault="00376D3E" w:rsidP="00376D3E">
            <w:pPr>
              <w:spacing w:line="276" w:lineRule="auto"/>
              <w:jc w:val="left"/>
              <w:rPr>
                <w:szCs w:val="22"/>
              </w:rPr>
            </w:pPr>
            <w:r w:rsidRPr="00064B27">
              <w:rPr>
                <w:szCs w:val="22"/>
              </w:rPr>
              <w:t>Accidents in transport (</w:t>
            </w:r>
            <w:r w:rsidR="00955215" w:rsidRPr="00064B27">
              <w:rPr>
                <w:szCs w:val="22"/>
                <w:lang w:val="vi-VN"/>
              </w:rPr>
              <w:t>T</w:t>
            </w:r>
            <w:r w:rsidR="00955215" w:rsidRPr="00064B27">
              <w:rPr>
                <w:szCs w:val="22"/>
              </w:rPr>
              <w:t>R</w:t>
            </w:r>
            <w:r w:rsidRPr="00064B27">
              <w:rPr>
                <w:szCs w:val="22"/>
              </w:rPr>
              <w:t>1)</w:t>
            </w:r>
          </w:p>
        </w:tc>
        <w:tc>
          <w:tcPr>
            <w:tcW w:w="1572" w:type="dxa"/>
            <w:tcBorders>
              <w:top w:val="single" w:sz="4" w:space="0" w:color="auto"/>
              <w:left w:val="nil"/>
              <w:bottom w:val="single" w:sz="4" w:space="0" w:color="auto"/>
              <w:right w:val="nil"/>
            </w:tcBorders>
            <w:vAlign w:val="center"/>
          </w:tcPr>
          <w:p w14:paraId="64A9443A" w14:textId="77777777" w:rsidR="00376D3E" w:rsidRPr="00064B27" w:rsidRDefault="00376D3E" w:rsidP="00376D3E">
            <w:pPr>
              <w:spacing w:line="276" w:lineRule="auto"/>
              <w:jc w:val="center"/>
              <w:rPr>
                <w:szCs w:val="22"/>
              </w:rPr>
            </w:pPr>
            <w:r w:rsidRPr="00064B27">
              <w:rPr>
                <w:szCs w:val="22"/>
              </w:rPr>
              <w:t>0.1572</w:t>
            </w:r>
          </w:p>
        </w:tc>
        <w:tc>
          <w:tcPr>
            <w:tcW w:w="1622" w:type="dxa"/>
            <w:tcBorders>
              <w:top w:val="single" w:sz="4" w:space="0" w:color="auto"/>
              <w:left w:val="nil"/>
              <w:bottom w:val="single" w:sz="4" w:space="0" w:color="auto"/>
              <w:right w:val="nil"/>
            </w:tcBorders>
            <w:vAlign w:val="center"/>
          </w:tcPr>
          <w:p w14:paraId="4CAB5B88" w14:textId="77777777" w:rsidR="00376D3E" w:rsidRPr="00064B27" w:rsidRDefault="00376D3E" w:rsidP="00376D3E">
            <w:pPr>
              <w:spacing w:line="276" w:lineRule="auto"/>
              <w:jc w:val="center"/>
              <w:rPr>
                <w:szCs w:val="22"/>
              </w:rPr>
            </w:pPr>
            <w:r w:rsidRPr="00064B27">
              <w:rPr>
                <w:szCs w:val="22"/>
              </w:rPr>
              <w:t>0.0985</w:t>
            </w:r>
          </w:p>
        </w:tc>
      </w:tr>
      <w:tr w:rsidR="00064B27" w:rsidRPr="00064B27" w14:paraId="4FAD3800"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7FA3F90C" w14:textId="77777777" w:rsidR="00376D3E" w:rsidRPr="00064B27" w:rsidRDefault="00376D3E" w:rsidP="00376D3E">
            <w:pPr>
              <w:spacing w:line="276" w:lineRule="auto"/>
              <w:jc w:val="center"/>
              <w:rPr>
                <w:szCs w:val="22"/>
              </w:rPr>
            </w:pPr>
            <w:r w:rsidRPr="00064B27">
              <w:rPr>
                <w:szCs w:val="22"/>
              </w:rPr>
              <w:t>11</w:t>
            </w:r>
          </w:p>
        </w:tc>
        <w:tc>
          <w:tcPr>
            <w:tcW w:w="3867" w:type="dxa"/>
            <w:tcBorders>
              <w:top w:val="single" w:sz="4" w:space="0" w:color="auto"/>
              <w:left w:val="nil"/>
              <w:bottom w:val="single" w:sz="4" w:space="0" w:color="auto"/>
              <w:right w:val="nil"/>
            </w:tcBorders>
            <w:vAlign w:val="center"/>
          </w:tcPr>
          <w:p w14:paraId="50962B9B" w14:textId="624CBA97" w:rsidR="00376D3E" w:rsidRPr="00064B27" w:rsidRDefault="00376D3E" w:rsidP="00376D3E">
            <w:pPr>
              <w:spacing w:line="276" w:lineRule="auto"/>
              <w:jc w:val="left"/>
              <w:rPr>
                <w:szCs w:val="22"/>
              </w:rPr>
            </w:pPr>
            <w:r w:rsidRPr="00064B27">
              <w:rPr>
                <w:szCs w:val="22"/>
              </w:rPr>
              <w:t>Lack of transportation staff (</w:t>
            </w:r>
            <w:r w:rsidR="00955215" w:rsidRPr="00064B27">
              <w:rPr>
                <w:szCs w:val="22"/>
              </w:rPr>
              <w:t>TR</w:t>
            </w:r>
            <w:r w:rsidRPr="00064B27">
              <w:rPr>
                <w:szCs w:val="22"/>
              </w:rPr>
              <w:t>2)</w:t>
            </w:r>
          </w:p>
        </w:tc>
        <w:tc>
          <w:tcPr>
            <w:tcW w:w="1572" w:type="dxa"/>
            <w:tcBorders>
              <w:top w:val="single" w:sz="4" w:space="0" w:color="auto"/>
              <w:left w:val="nil"/>
              <w:bottom w:val="single" w:sz="4" w:space="0" w:color="auto"/>
              <w:right w:val="nil"/>
            </w:tcBorders>
            <w:vAlign w:val="center"/>
          </w:tcPr>
          <w:p w14:paraId="2C13C8E1" w14:textId="77777777" w:rsidR="00376D3E" w:rsidRPr="00064B27" w:rsidRDefault="00376D3E" w:rsidP="00376D3E">
            <w:pPr>
              <w:spacing w:line="276" w:lineRule="auto"/>
              <w:jc w:val="center"/>
              <w:rPr>
                <w:szCs w:val="22"/>
              </w:rPr>
            </w:pPr>
            <w:r w:rsidRPr="00064B27">
              <w:rPr>
                <w:szCs w:val="22"/>
              </w:rPr>
              <w:t>0.0881</w:t>
            </w:r>
          </w:p>
        </w:tc>
        <w:tc>
          <w:tcPr>
            <w:tcW w:w="1622" w:type="dxa"/>
            <w:tcBorders>
              <w:top w:val="single" w:sz="4" w:space="0" w:color="auto"/>
              <w:left w:val="nil"/>
              <w:bottom w:val="single" w:sz="4" w:space="0" w:color="auto"/>
              <w:right w:val="nil"/>
            </w:tcBorders>
            <w:vAlign w:val="center"/>
          </w:tcPr>
          <w:p w14:paraId="0E0E24FA" w14:textId="77777777" w:rsidR="00376D3E" w:rsidRPr="00064B27" w:rsidRDefault="00376D3E" w:rsidP="00376D3E">
            <w:pPr>
              <w:spacing w:line="276" w:lineRule="auto"/>
              <w:jc w:val="center"/>
              <w:rPr>
                <w:szCs w:val="22"/>
              </w:rPr>
            </w:pPr>
            <w:r w:rsidRPr="00064B27">
              <w:rPr>
                <w:szCs w:val="22"/>
              </w:rPr>
              <w:t>0.0985</w:t>
            </w:r>
          </w:p>
        </w:tc>
      </w:tr>
      <w:tr w:rsidR="00064B27" w:rsidRPr="00064B27" w14:paraId="3C987D39"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434A4625" w14:textId="77777777" w:rsidR="00376D3E" w:rsidRPr="00064B27" w:rsidRDefault="00376D3E" w:rsidP="00376D3E">
            <w:pPr>
              <w:spacing w:line="276" w:lineRule="auto"/>
              <w:jc w:val="center"/>
              <w:rPr>
                <w:szCs w:val="22"/>
              </w:rPr>
            </w:pPr>
            <w:r w:rsidRPr="00064B27">
              <w:rPr>
                <w:szCs w:val="22"/>
              </w:rPr>
              <w:t>12</w:t>
            </w:r>
          </w:p>
        </w:tc>
        <w:tc>
          <w:tcPr>
            <w:tcW w:w="3867" w:type="dxa"/>
            <w:tcBorders>
              <w:top w:val="single" w:sz="4" w:space="0" w:color="auto"/>
              <w:left w:val="nil"/>
              <w:bottom w:val="single" w:sz="4" w:space="0" w:color="auto"/>
              <w:right w:val="nil"/>
            </w:tcBorders>
            <w:vAlign w:val="center"/>
          </w:tcPr>
          <w:p w14:paraId="1371D3BC" w14:textId="2A0E6265" w:rsidR="00376D3E" w:rsidRPr="00064B27" w:rsidRDefault="00376D3E" w:rsidP="00376D3E">
            <w:pPr>
              <w:spacing w:line="276" w:lineRule="auto"/>
              <w:jc w:val="left"/>
              <w:rPr>
                <w:szCs w:val="22"/>
                <w:lang w:val="vi-VN"/>
              </w:rPr>
            </w:pPr>
            <w:r w:rsidRPr="00064B27">
              <w:rPr>
                <w:szCs w:val="22"/>
              </w:rPr>
              <w:t>Increased shipping costs (</w:t>
            </w:r>
            <w:r w:rsidR="00955215" w:rsidRPr="00064B27">
              <w:rPr>
                <w:szCs w:val="22"/>
              </w:rPr>
              <w:t>TR</w:t>
            </w:r>
            <w:r w:rsidRPr="00064B27">
              <w:rPr>
                <w:szCs w:val="22"/>
              </w:rPr>
              <w:t>3)</w:t>
            </w:r>
            <w:r w:rsidRPr="00064B27">
              <w:rPr>
                <w:szCs w:val="22"/>
                <w:lang w:val="vi-VN"/>
              </w:rPr>
              <w:t xml:space="preserve"> </w:t>
            </w:r>
          </w:p>
        </w:tc>
        <w:tc>
          <w:tcPr>
            <w:tcW w:w="1572" w:type="dxa"/>
            <w:tcBorders>
              <w:top w:val="single" w:sz="4" w:space="0" w:color="auto"/>
              <w:left w:val="nil"/>
              <w:bottom w:val="single" w:sz="4" w:space="0" w:color="auto"/>
              <w:right w:val="nil"/>
            </w:tcBorders>
            <w:vAlign w:val="center"/>
          </w:tcPr>
          <w:p w14:paraId="10D4820E" w14:textId="77777777" w:rsidR="00376D3E" w:rsidRPr="00064B27" w:rsidRDefault="00376D3E" w:rsidP="00376D3E">
            <w:pPr>
              <w:spacing w:line="276" w:lineRule="auto"/>
              <w:jc w:val="center"/>
              <w:rPr>
                <w:szCs w:val="22"/>
              </w:rPr>
            </w:pPr>
            <w:r w:rsidRPr="00064B27">
              <w:rPr>
                <w:szCs w:val="22"/>
              </w:rPr>
              <w:t>0.4827</w:t>
            </w:r>
          </w:p>
        </w:tc>
        <w:tc>
          <w:tcPr>
            <w:tcW w:w="1622" w:type="dxa"/>
            <w:tcBorders>
              <w:top w:val="single" w:sz="4" w:space="0" w:color="auto"/>
              <w:left w:val="nil"/>
              <w:bottom w:val="single" w:sz="4" w:space="0" w:color="auto"/>
              <w:right w:val="nil"/>
            </w:tcBorders>
            <w:vAlign w:val="center"/>
          </w:tcPr>
          <w:p w14:paraId="438E13C0" w14:textId="77777777" w:rsidR="00376D3E" w:rsidRPr="00064B27" w:rsidRDefault="00376D3E" w:rsidP="00376D3E">
            <w:pPr>
              <w:spacing w:line="276" w:lineRule="auto"/>
              <w:jc w:val="center"/>
              <w:rPr>
                <w:szCs w:val="22"/>
              </w:rPr>
            </w:pPr>
            <w:r w:rsidRPr="00064B27">
              <w:rPr>
                <w:szCs w:val="22"/>
              </w:rPr>
              <w:t>0.0985</w:t>
            </w:r>
          </w:p>
        </w:tc>
      </w:tr>
      <w:tr w:rsidR="00064B27" w:rsidRPr="00064B27" w14:paraId="711AC77D"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4108D0B1" w14:textId="77777777" w:rsidR="00376D3E" w:rsidRPr="00064B27" w:rsidRDefault="00376D3E" w:rsidP="00376D3E">
            <w:pPr>
              <w:spacing w:line="276" w:lineRule="auto"/>
              <w:jc w:val="center"/>
              <w:rPr>
                <w:szCs w:val="22"/>
              </w:rPr>
            </w:pPr>
            <w:r w:rsidRPr="00064B27">
              <w:rPr>
                <w:szCs w:val="22"/>
              </w:rPr>
              <w:t>13</w:t>
            </w:r>
          </w:p>
        </w:tc>
        <w:tc>
          <w:tcPr>
            <w:tcW w:w="3867" w:type="dxa"/>
            <w:tcBorders>
              <w:top w:val="single" w:sz="4" w:space="0" w:color="auto"/>
              <w:left w:val="nil"/>
              <w:bottom w:val="single" w:sz="4" w:space="0" w:color="auto"/>
              <w:right w:val="nil"/>
            </w:tcBorders>
            <w:vAlign w:val="center"/>
          </w:tcPr>
          <w:p w14:paraId="0A3B001A" w14:textId="13915122" w:rsidR="00376D3E" w:rsidRPr="00064B27" w:rsidRDefault="00376D3E" w:rsidP="00376D3E">
            <w:pPr>
              <w:spacing w:line="276" w:lineRule="auto"/>
              <w:jc w:val="left"/>
              <w:rPr>
                <w:szCs w:val="22"/>
              </w:rPr>
            </w:pPr>
            <w:r w:rsidRPr="00064B27">
              <w:rPr>
                <w:szCs w:val="22"/>
              </w:rPr>
              <w:t>Transport management (</w:t>
            </w:r>
            <w:r w:rsidR="00955215" w:rsidRPr="00064B27">
              <w:rPr>
                <w:szCs w:val="22"/>
              </w:rPr>
              <w:t>TR</w:t>
            </w:r>
            <w:r w:rsidRPr="00064B27">
              <w:rPr>
                <w:szCs w:val="22"/>
              </w:rPr>
              <w:t>4)</w:t>
            </w:r>
          </w:p>
        </w:tc>
        <w:tc>
          <w:tcPr>
            <w:tcW w:w="1572" w:type="dxa"/>
            <w:tcBorders>
              <w:top w:val="single" w:sz="4" w:space="0" w:color="auto"/>
              <w:left w:val="nil"/>
              <w:bottom w:val="single" w:sz="4" w:space="0" w:color="auto"/>
              <w:right w:val="nil"/>
            </w:tcBorders>
            <w:vAlign w:val="center"/>
          </w:tcPr>
          <w:p w14:paraId="147FAB35" w14:textId="77777777" w:rsidR="00376D3E" w:rsidRPr="00064B27" w:rsidRDefault="00376D3E" w:rsidP="00376D3E">
            <w:pPr>
              <w:spacing w:line="276" w:lineRule="auto"/>
              <w:jc w:val="center"/>
              <w:rPr>
                <w:szCs w:val="22"/>
              </w:rPr>
            </w:pPr>
            <w:r w:rsidRPr="00064B27">
              <w:rPr>
                <w:szCs w:val="22"/>
              </w:rPr>
              <w:t>0.2720</w:t>
            </w:r>
          </w:p>
        </w:tc>
        <w:tc>
          <w:tcPr>
            <w:tcW w:w="1622" w:type="dxa"/>
            <w:tcBorders>
              <w:top w:val="single" w:sz="4" w:space="0" w:color="auto"/>
              <w:left w:val="nil"/>
              <w:bottom w:val="single" w:sz="4" w:space="0" w:color="auto"/>
              <w:right w:val="nil"/>
            </w:tcBorders>
            <w:vAlign w:val="center"/>
          </w:tcPr>
          <w:p w14:paraId="00D7C7DB" w14:textId="77777777" w:rsidR="00376D3E" w:rsidRPr="00064B27" w:rsidRDefault="00376D3E" w:rsidP="00376D3E">
            <w:pPr>
              <w:spacing w:line="276" w:lineRule="auto"/>
              <w:jc w:val="center"/>
              <w:rPr>
                <w:szCs w:val="22"/>
              </w:rPr>
            </w:pPr>
            <w:r w:rsidRPr="00064B27">
              <w:rPr>
                <w:szCs w:val="22"/>
              </w:rPr>
              <w:t>0.0985</w:t>
            </w:r>
          </w:p>
        </w:tc>
      </w:tr>
      <w:tr w:rsidR="00064B27" w:rsidRPr="00064B27" w14:paraId="31719D4E"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2B6409B0" w14:textId="77777777" w:rsidR="00376D3E" w:rsidRPr="00064B27" w:rsidRDefault="00376D3E" w:rsidP="00376D3E">
            <w:pPr>
              <w:spacing w:line="276" w:lineRule="auto"/>
              <w:jc w:val="center"/>
              <w:rPr>
                <w:szCs w:val="22"/>
              </w:rPr>
            </w:pPr>
            <w:r w:rsidRPr="00064B27">
              <w:rPr>
                <w:szCs w:val="22"/>
              </w:rPr>
              <w:t>14</w:t>
            </w:r>
          </w:p>
        </w:tc>
        <w:tc>
          <w:tcPr>
            <w:tcW w:w="3867" w:type="dxa"/>
            <w:tcBorders>
              <w:top w:val="single" w:sz="4" w:space="0" w:color="auto"/>
              <w:left w:val="nil"/>
              <w:bottom w:val="single" w:sz="4" w:space="0" w:color="auto"/>
              <w:right w:val="nil"/>
            </w:tcBorders>
            <w:vAlign w:val="center"/>
          </w:tcPr>
          <w:p w14:paraId="37D46CF2" w14:textId="1D86E41A" w:rsidR="00376D3E" w:rsidRPr="00064B27" w:rsidRDefault="00376D3E" w:rsidP="00376D3E">
            <w:pPr>
              <w:spacing w:line="276" w:lineRule="auto"/>
              <w:jc w:val="left"/>
              <w:rPr>
                <w:szCs w:val="22"/>
              </w:rPr>
            </w:pPr>
            <w:r w:rsidRPr="00064B27">
              <w:rPr>
                <w:szCs w:val="22"/>
              </w:rPr>
              <w:t>Policy changes (</w:t>
            </w:r>
            <w:r w:rsidR="00955215" w:rsidRPr="00064B27">
              <w:rPr>
                <w:szCs w:val="22"/>
                <w:lang w:val="vi-VN"/>
              </w:rPr>
              <w:t>M</w:t>
            </w:r>
            <w:r w:rsidR="00955215" w:rsidRPr="00064B27">
              <w:rPr>
                <w:szCs w:val="22"/>
              </w:rPr>
              <w:t>R</w:t>
            </w:r>
            <w:r w:rsidRPr="00064B27">
              <w:rPr>
                <w:szCs w:val="22"/>
              </w:rPr>
              <w:t>1)</w:t>
            </w:r>
          </w:p>
        </w:tc>
        <w:tc>
          <w:tcPr>
            <w:tcW w:w="1572" w:type="dxa"/>
            <w:tcBorders>
              <w:top w:val="single" w:sz="4" w:space="0" w:color="auto"/>
              <w:left w:val="nil"/>
              <w:bottom w:val="single" w:sz="4" w:space="0" w:color="auto"/>
              <w:right w:val="nil"/>
            </w:tcBorders>
            <w:vAlign w:val="center"/>
          </w:tcPr>
          <w:p w14:paraId="6B6448BE" w14:textId="77777777" w:rsidR="00376D3E" w:rsidRPr="00064B27" w:rsidRDefault="00376D3E" w:rsidP="00376D3E">
            <w:pPr>
              <w:spacing w:line="276" w:lineRule="auto"/>
              <w:jc w:val="center"/>
              <w:rPr>
                <w:szCs w:val="22"/>
              </w:rPr>
            </w:pPr>
            <w:r w:rsidRPr="00064B27">
              <w:rPr>
                <w:szCs w:val="22"/>
              </w:rPr>
              <w:t>0.2974</w:t>
            </w:r>
          </w:p>
        </w:tc>
        <w:tc>
          <w:tcPr>
            <w:tcW w:w="1622" w:type="dxa"/>
            <w:tcBorders>
              <w:top w:val="single" w:sz="4" w:space="0" w:color="auto"/>
              <w:left w:val="nil"/>
              <w:bottom w:val="single" w:sz="4" w:space="0" w:color="auto"/>
              <w:right w:val="nil"/>
            </w:tcBorders>
            <w:vAlign w:val="center"/>
          </w:tcPr>
          <w:p w14:paraId="01479025" w14:textId="77777777" w:rsidR="00376D3E" w:rsidRPr="00064B27" w:rsidRDefault="00376D3E" w:rsidP="00376D3E">
            <w:pPr>
              <w:spacing w:line="276" w:lineRule="auto"/>
              <w:jc w:val="center"/>
              <w:rPr>
                <w:szCs w:val="22"/>
              </w:rPr>
            </w:pPr>
            <w:r w:rsidRPr="00064B27">
              <w:rPr>
                <w:szCs w:val="22"/>
              </w:rPr>
              <w:t>0.1608</w:t>
            </w:r>
          </w:p>
        </w:tc>
      </w:tr>
      <w:tr w:rsidR="00064B27" w:rsidRPr="00064B27" w14:paraId="26FFC8A7"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6EAC8636" w14:textId="77777777" w:rsidR="00376D3E" w:rsidRPr="00064B27" w:rsidRDefault="00376D3E" w:rsidP="00376D3E">
            <w:pPr>
              <w:spacing w:line="276" w:lineRule="auto"/>
              <w:jc w:val="center"/>
              <w:rPr>
                <w:szCs w:val="22"/>
              </w:rPr>
            </w:pPr>
            <w:r w:rsidRPr="00064B27">
              <w:rPr>
                <w:szCs w:val="22"/>
              </w:rPr>
              <w:t>15</w:t>
            </w:r>
          </w:p>
        </w:tc>
        <w:tc>
          <w:tcPr>
            <w:tcW w:w="3867" w:type="dxa"/>
            <w:tcBorders>
              <w:top w:val="single" w:sz="4" w:space="0" w:color="auto"/>
              <w:left w:val="nil"/>
              <w:bottom w:val="single" w:sz="4" w:space="0" w:color="auto"/>
              <w:right w:val="nil"/>
            </w:tcBorders>
            <w:vAlign w:val="center"/>
          </w:tcPr>
          <w:p w14:paraId="6BA5B8E4" w14:textId="609605F2" w:rsidR="00376D3E" w:rsidRPr="00064B27" w:rsidRDefault="00376D3E" w:rsidP="00376D3E">
            <w:pPr>
              <w:spacing w:line="276" w:lineRule="auto"/>
              <w:jc w:val="left"/>
              <w:rPr>
                <w:szCs w:val="22"/>
              </w:rPr>
            </w:pPr>
            <w:r w:rsidRPr="00064B27">
              <w:rPr>
                <w:szCs w:val="22"/>
              </w:rPr>
              <w:t>Pandemic (</w:t>
            </w:r>
            <w:r w:rsidR="00955215" w:rsidRPr="00064B27">
              <w:rPr>
                <w:szCs w:val="22"/>
              </w:rPr>
              <w:t>MR</w:t>
            </w:r>
            <w:r w:rsidRPr="00064B27">
              <w:rPr>
                <w:szCs w:val="22"/>
              </w:rPr>
              <w:t>2)</w:t>
            </w:r>
          </w:p>
        </w:tc>
        <w:tc>
          <w:tcPr>
            <w:tcW w:w="1572" w:type="dxa"/>
            <w:tcBorders>
              <w:top w:val="single" w:sz="4" w:space="0" w:color="auto"/>
              <w:left w:val="nil"/>
              <w:bottom w:val="single" w:sz="4" w:space="0" w:color="auto"/>
              <w:right w:val="nil"/>
            </w:tcBorders>
            <w:vAlign w:val="center"/>
          </w:tcPr>
          <w:p w14:paraId="4FB3013B" w14:textId="77777777" w:rsidR="00376D3E" w:rsidRPr="00064B27" w:rsidRDefault="00376D3E" w:rsidP="00376D3E">
            <w:pPr>
              <w:spacing w:line="276" w:lineRule="auto"/>
              <w:jc w:val="center"/>
              <w:rPr>
                <w:szCs w:val="22"/>
              </w:rPr>
            </w:pPr>
            <w:r w:rsidRPr="00064B27">
              <w:rPr>
                <w:szCs w:val="22"/>
              </w:rPr>
              <w:t>0.5393</w:t>
            </w:r>
          </w:p>
        </w:tc>
        <w:tc>
          <w:tcPr>
            <w:tcW w:w="1622" w:type="dxa"/>
            <w:tcBorders>
              <w:top w:val="single" w:sz="4" w:space="0" w:color="auto"/>
              <w:left w:val="nil"/>
              <w:bottom w:val="single" w:sz="4" w:space="0" w:color="auto"/>
              <w:right w:val="nil"/>
            </w:tcBorders>
            <w:vAlign w:val="center"/>
          </w:tcPr>
          <w:p w14:paraId="21431EC2" w14:textId="77777777" w:rsidR="00376D3E" w:rsidRPr="00064B27" w:rsidRDefault="00376D3E" w:rsidP="00376D3E">
            <w:pPr>
              <w:spacing w:line="276" w:lineRule="auto"/>
              <w:jc w:val="center"/>
              <w:rPr>
                <w:szCs w:val="22"/>
              </w:rPr>
            </w:pPr>
            <w:r w:rsidRPr="00064B27">
              <w:rPr>
                <w:szCs w:val="22"/>
              </w:rPr>
              <w:t>0.1608</w:t>
            </w:r>
          </w:p>
        </w:tc>
      </w:tr>
      <w:tr w:rsidR="00064B27" w:rsidRPr="00064B27" w14:paraId="5F2B6F0F"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3DC16FC8" w14:textId="77777777" w:rsidR="00376D3E" w:rsidRPr="00064B27" w:rsidRDefault="00376D3E" w:rsidP="00376D3E">
            <w:pPr>
              <w:spacing w:line="276" w:lineRule="auto"/>
              <w:jc w:val="center"/>
              <w:rPr>
                <w:szCs w:val="22"/>
              </w:rPr>
            </w:pPr>
            <w:r w:rsidRPr="00064B27">
              <w:rPr>
                <w:szCs w:val="22"/>
              </w:rPr>
              <w:t>16</w:t>
            </w:r>
          </w:p>
        </w:tc>
        <w:tc>
          <w:tcPr>
            <w:tcW w:w="3867" w:type="dxa"/>
            <w:tcBorders>
              <w:top w:val="single" w:sz="4" w:space="0" w:color="auto"/>
              <w:left w:val="nil"/>
              <w:bottom w:val="single" w:sz="4" w:space="0" w:color="auto"/>
              <w:right w:val="nil"/>
            </w:tcBorders>
            <w:vAlign w:val="center"/>
          </w:tcPr>
          <w:p w14:paraId="40EA1F94" w14:textId="6ECB8A45" w:rsidR="00376D3E" w:rsidRPr="00064B27" w:rsidRDefault="00376D3E" w:rsidP="00376D3E">
            <w:pPr>
              <w:spacing w:line="276" w:lineRule="auto"/>
              <w:jc w:val="left"/>
              <w:rPr>
                <w:szCs w:val="22"/>
              </w:rPr>
            </w:pPr>
            <w:r w:rsidRPr="00064B27">
              <w:rPr>
                <w:szCs w:val="22"/>
              </w:rPr>
              <w:t>Juridical (</w:t>
            </w:r>
            <w:r w:rsidR="00955215" w:rsidRPr="00064B27">
              <w:rPr>
                <w:szCs w:val="22"/>
              </w:rPr>
              <w:t>MR</w:t>
            </w:r>
            <w:r w:rsidRPr="00064B27">
              <w:rPr>
                <w:szCs w:val="22"/>
              </w:rPr>
              <w:t>3)</w:t>
            </w:r>
          </w:p>
        </w:tc>
        <w:tc>
          <w:tcPr>
            <w:tcW w:w="1572" w:type="dxa"/>
            <w:tcBorders>
              <w:top w:val="single" w:sz="4" w:space="0" w:color="auto"/>
              <w:left w:val="nil"/>
              <w:bottom w:val="single" w:sz="4" w:space="0" w:color="auto"/>
              <w:right w:val="nil"/>
            </w:tcBorders>
            <w:vAlign w:val="center"/>
          </w:tcPr>
          <w:p w14:paraId="70CA3506" w14:textId="77777777" w:rsidR="00376D3E" w:rsidRPr="00064B27" w:rsidRDefault="00376D3E" w:rsidP="00376D3E">
            <w:pPr>
              <w:spacing w:line="276" w:lineRule="auto"/>
              <w:jc w:val="center"/>
              <w:rPr>
                <w:szCs w:val="22"/>
              </w:rPr>
            </w:pPr>
            <w:r w:rsidRPr="00064B27">
              <w:rPr>
                <w:szCs w:val="22"/>
              </w:rPr>
              <w:t>0.1633</w:t>
            </w:r>
          </w:p>
        </w:tc>
        <w:tc>
          <w:tcPr>
            <w:tcW w:w="1622" w:type="dxa"/>
            <w:tcBorders>
              <w:top w:val="single" w:sz="4" w:space="0" w:color="auto"/>
              <w:left w:val="nil"/>
              <w:bottom w:val="single" w:sz="4" w:space="0" w:color="auto"/>
              <w:right w:val="nil"/>
            </w:tcBorders>
            <w:vAlign w:val="center"/>
          </w:tcPr>
          <w:p w14:paraId="1861133B" w14:textId="77777777" w:rsidR="00376D3E" w:rsidRPr="00064B27" w:rsidRDefault="00376D3E" w:rsidP="00376D3E">
            <w:pPr>
              <w:spacing w:line="276" w:lineRule="auto"/>
              <w:jc w:val="center"/>
              <w:rPr>
                <w:szCs w:val="22"/>
              </w:rPr>
            </w:pPr>
            <w:r w:rsidRPr="00064B27">
              <w:rPr>
                <w:szCs w:val="22"/>
              </w:rPr>
              <w:t>0.1608</w:t>
            </w:r>
          </w:p>
        </w:tc>
      </w:tr>
      <w:tr w:rsidR="00064B27" w:rsidRPr="00064B27" w14:paraId="366B9758"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20508E3C" w14:textId="77777777" w:rsidR="00376D3E" w:rsidRPr="00064B27" w:rsidRDefault="00376D3E" w:rsidP="00376D3E">
            <w:pPr>
              <w:spacing w:line="276" w:lineRule="auto"/>
              <w:jc w:val="center"/>
              <w:rPr>
                <w:szCs w:val="22"/>
              </w:rPr>
            </w:pPr>
            <w:r w:rsidRPr="00064B27">
              <w:rPr>
                <w:szCs w:val="22"/>
              </w:rPr>
              <w:t>17</w:t>
            </w:r>
          </w:p>
        </w:tc>
        <w:tc>
          <w:tcPr>
            <w:tcW w:w="3867" w:type="dxa"/>
            <w:tcBorders>
              <w:top w:val="single" w:sz="4" w:space="0" w:color="auto"/>
              <w:left w:val="nil"/>
              <w:bottom w:val="single" w:sz="4" w:space="0" w:color="auto"/>
              <w:right w:val="nil"/>
            </w:tcBorders>
            <w:vAlign w:val="center"/>
          </w:tcPr>
          <w:p w14:paraId="4D6D49F8" w14:textId="572A2969" w:rsidR="00376D3E" w:rsidRPr="00064B27" w:rsidRDefault="00376D3E" w:rsidP="00376D3E">
            <w:pPr>
              <w:spacing w:line="276" w:lineRule="auto"/>
              <w:jc w:val="left"/>
              <w:rPr>
                <w:szCs w:val="22"/>
              </w:rPr>
            </w:pPr>
            <w:r w:rsidRPr="00064B27">
              <w:rPr>
                <w:szCs w:val="22"/>
              </w:rPr>
              <w:t>Poor support information system (</w:t>
            </w:r>
            <w:r w:rsidR="00955215" w:rsidRPr="00064B27">
              <w:rPr>
                <w:szCs w:val="22"/>
                <w:lang w:val="vi-VN"/>
              </w:rPr>
              <w:t>I</w:t>
            </w:r>
            <w:r w:rsidR="00955215" w:rsidRPr="00064B27">
              <w:rPr>
                <w:szCs w:val="22"/>
              </w:rPr>
              <w:t>R</w:t>
            </w:r>
            <w:r w:rsidRPr="00064B27">
              <w:rPr>
                <w:szCs w:val="22"/>
              </w:rPr>
              <w:t>1)</w:t>
            </w:r>
          </w:p>
        </w:tc>
        <w:tc>
          <w:tcPr>
            <w:tcW w:w="1572" w:type="dxa"/>
            <w:tcBorders>
              <w:top w:val="single" w:sz="4" w:space="0" w:color="auto"/>
              <w:left w:val="nil"/>
              <w:bottom w:val="single" w:sz="4" w:space="0" w:color="auto"/>
              <w:right w:val="nil"/>
            </w:tcBorders>
            <w:vAlign w:val="center"/>
          </w:tcPr>
          <w:p w14:paraId="74BB9571" w14:textId="77777777" w:rsidR="00376D3E" w:rsidRPr="00064B27" w:rsidRDefault="00376D3E" w:rsidP="00376D3E">
            <w:pPr>
              <w:spacing w:line="276" w:lineRule="auto"/>
              <w:jc w:val="center"/>
              <w:rPr>
                <w:szCs w:val="22"/>
              </w:rPr>
            </w:pPr>
            <w:r w:rsidRPr="00064B27">
              <w:rPr>
                <w:szCs w:val="22"/>
              </w:rPr>
              <w:t>0.3333</w:t>
            </w:r>
          </w:p>
        </w:tc>
        <w:tc>
          <w:tcPr>
            <w:tcW w:w="1622" w:type="dxa"/>
            <w:tcBorders>
              <w:top w:val="single" w:sz="4" w:space="0" w:color="auto"/>
              <w:left w:val="nil"/>
              <w:bottom w:val="single" w:sz="4" w:space="0" w:color="auto"/>
              <w:right w:val="nil"/>
            </w:tcBorders>
            <w:vAlign w:val="center"/>
          </w:tcPr>
          <w:p w14:paraId="5B6114E6" w14:textId="77777777" w:rsidR="00376D3E" w:rsidRPr="00064B27" w:rsidRDefault="00376D3E" w:rsidP="00376D3E">
            <w:pPr>
              <w:spacing w:line="276" w:lineRule="auto"/>
              <w:jc w:val="center"/>
              <w:rPr>
                <w:szCs w:val="22"/>
              </w:rPr>
            </w:pPr>
            <w:r w:rsidRPr="00064B27">
              <w:rPr>
                <w:szCs w:val="22"/>
              </w:rPr>
              <w:t>0.0623</w:t>
            </w:r>
          </w:p>
        </w:tc>
      </w:tr>
      <w:tr w:rsidR="00376D3E" w:rsidRPr="00064B27" w14:paraId="4AB43B13" w14:textId="77777777" w:rsidTr="00731847">
        <w:trPr>
          <w:trHeight w:val="360"/>
          <w:jc w:val="center"/>
        </w:trPr>
        <w:tc>
          <w:tcPr>
            <w:tcW w:w="830" w:type="dxa"/>
            <w:tcBorders>
              <w:top w:val="single" w:sz="4" w:space="0" w:color="auto"/>
              <w:left w:val="nil"/>
              <w:bottom w:val="single" w:sz="4" w:space="0" w:color="auto"/>
              <w:right w:val="nil"/>
            </w:tcBorders>
            <w:shd w:val="clear" w:color="auto" w:fill="auto"/>
            <w:vAlign w:val="center"/>
          </w:tcPr>
          <w:p w14:paraId="5899D200" w14:textId="77777777" w:rsidR="00376D3E" w:rsidRPr="00064B27" w:rsidRDefault="00376D3E" w:rsidP="00376D3E">
            <w:pPr>
              <w:spacing w:line="276" w:lineRule="auto"/>
              <w:jc w:val="center"/>
              <w:rPr>
                <w:szCs w:val="22"/>
              </w:rPr>
            </w:pPr>
            <w:r w:rsidRPr="00064B27">
              <w:rPr>
                <w:szCs w:val="22"/>
              </w:rPr>
              <w:t>18</w:t>
            </w:r>
          </w:p>
        </w:tc>
        <w:tc>
          <w:tcPr>
            <w:tcW w:w="3867" w:type="dxa"/>
            <w:tcBorders>
              <w:top w:val="single" w:sz="4" w:space="0" w:color="auto"/>
              <w:left w:val="nil"/>
              <w:bottom w:val="single" w:sz="4" w:space="0" w:color="auto"/>
              <w:right w:val="nil"/>
            </w:tcBorders>
            <w:vAlign w:val="center"/>
          </w:tcPr>
          <w:p w14:paraId="201A2B56" w14:textId="60621341" w:rsidR="00376D3E" w:rsidRPr="00064B27" w:rsidRDefault="00376D3E" w:rsidP="00376D3E">
            <w:pPr>
              <w:spacing w:line="276" w:lineRule="auto"/>
              <w:jc w:val="left"/>
              <w:rPr>
                <w:szCs w:val="22"/>
              </w:rPr>
            </w:pPr>
            <w:r w:rsidRPr="00064B27">
              <w:rPr>
                <w:szCs w:val="22"/>
              </w:rPr>
              <w:t>Information security (</w:t>
            </w:r>
            <w:r w:rsidR="00955215" w:rsidRPr="00064B27">
              <w:rPr>
                <w:szCs w:val="22"/>
              </w:rPr>
              <w:t>IR</w:t>
            </w:r>
            <w:r w:rsidRPr="00064B27">
              <w:rPr>
                <w:szCs w:val="22"/>
              </w:rPr>
              <w:t>2)</w:t>
            </w:r>
          </w:p>
        </w:tc>
        <w:tc>
          <w:tcPr>
            <w:tcW w:w="1572" w:type="dxa"/>
            <w:tcBorders>
              <w:top w:val="single" w:sz="4" w:space="0" w:color="auto"/>
              <w:left w:val="nil"/>
              <w:bottom w:val="single" w:sz="4" w:space="0" w:color="auto"/>
              <w:right w:val="nil"/>
            </w:tcBorders>
            <w:vAlign w:val="center"/>
          </w:tcPr>
          <w:p w14:paraId="26FD33D9" w14:textId="77777777" w:rsidR="00376D3E" w:rsidRPr="00064B27" w:rsidRDefault="00376D3E" w:rsidP="00376D3E">
            <w:pPr>
              <w:spacing w:line="276" w:lineRule="auto"/>
              <w:jc w:val="center"/>
              <w:rPr>
                <w:szCs w:val="22"/>
              </w:rPr>
            </w:pPr>
            <w:r w:rsidRPr="00064B27">
              <w:rPr>
                <w:szCs w:val="22"/>
              </w:rPr>
              <w:t>0.6667</w:t>
            </w:r>
          </w:p>
        </w:tc>
        <w:tc>
          <w:tcPr>
            <w:tcW w:w="1622" w:type="dxa"/>
            <w:tcBorders>
              <w:top w:val="single" w:sz="4" w:space="0" w:color="auto"/>
              <w:left w:val="nil"/>
              <w:bottom w:val="single" w:sz="4" w:space="0" w:color="auto"/>
              <w:right w:val="nil"/>
            </w:tcBorders>
            <w:vAlign w:val="center"/>
          </w:tcPr>
          <w:p w14:paraId="5ABAC8BF" w14:textId="77777777" w:rsidR="00376D3E" w:rsidRPr="00064B27" w:rsidRDefault="00376D3E" w:rsidP="00376D3E">
            <w:pPr>
              <w:spacing w:line="276" w:lineRule="auto"/>
              <w:jc w:val="center"/>
              <w:rPr>
                <w:szCs w:val="22"/>
              </w:rPr>
            </w:pPr>
            <w:r w:rsidRPr="00064B27">
              <w:rPr>
                <w:szCs w:val="22"/>
              </w:rPr>
              <w:t>0.0623</w:t>
            </w:r>
          </w:p>
        </w:tc>
      </w:tr>
    </w:tbl>
    <w:p w14:paraId="3C657D24" w14:textId="77777777" w:rsidR="00376D3E" w:rsidRPr="00064B27" w:rsidRDefault="00376D3E" w:rsidP="00376D3E">
      <w:pPr>
        <w:pStyle w:val="BodyText"/>
        <w:rPr>
          <w:lang w:val="vi-VN"/>
        </w:rPr>
      </w:pPr>
    </w:p>
    <w:p w14:paraId="21CC9299" w14:textId="77777777" w:rsidR="00F76A27" w:rsidRDefault="00F76A27">
      <w:pPr>
        <w:jc w:val="left"/>
        <w:rPr>
          <w:lang w:val="vi-VN"/>
        </w:rPr>
      </w:pPr>
      <w:r>
        <w:rPr>
          <w:lang w:val="vi-VN"/>
        </w:rPr>
        <w:br w:type="page"/>
      </w:r>
    </w:p>
    <w:p w14:paraId="5EB6949C" w14:textId="1EF46B7E" w:rsidR="00376D3E" w:rsidRPr="00064B27" w:rsidRDefault="00D227CC" w:rsidP="00376D3E">
      <w:pPr>
        <w:pStyle w:val="BodyText"/>
        <w:rPr>
          <w:lang w:val="vi-VN"/>
        </w:rPr>
      </w:pPr>
      <w:r w:rsidRPr="00064B27">
        <w:rPr>
          <w:lang w:val="vi-VN"/>
        </w:rPr>
        <w:lastRenderedPageBreak/>
        <w:t>Table 12</w:t>
      </w:r>
      <w:r w:rsidR="00376D3E" w:rsidRPr="00064B27">
        <w:rPr>
          <w:lang w:val="vi-VN"/>
        </w:rPr>
        <w:t xml:space="preserve"> </w:t>
      </w:r>
    </w:p>
    <w:p w14:paraId="7F4B331F" w14:textId="1D6FFED0" w:rsidR="00376D3E" w:rsidRPr="00064B27" w:rsidRDefault="00376D3E" w:rsidP="00376D3E">
      <w:pPr>
        <w:pStyle w:val="BodyText"/>
        <w:rPr>
          <w:lang w:val="vi-VN"/>
        </w:rPr>
      </w:pPr>
      <w:r w:rsidRPr="00064B27">
        <w:rPr>
          <w:lang w:val="vi-VN"/>
        </w:rPr>
        <w:t>Risk index</w:t>
      </w:r>
    </w:p>
    <w:p w14:paraId="5F5DCD0B" w14:textId="77777777" w:rsidR="00376D3E" w:rsidRPr="00064B27" w:rsidRDefault="00376D3E" w:rsidP="00376D3E">
      <w:pPr>
        <w:pStyle w:val="BodyText"/>
        <w:rPr>
          <w:lang w:val="vi-VN"/>
        </w:rPr>
      </w:pP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990"/>
        <w:gridCol w:w="900"/>
        <w:gridCol w:w="720"/>
        <w:gridCol w:w="810"/>
        <w:gridCol w:w="810"/>
        <w:gridCol w:w="720"/>
      </w:tblGrid>
      <w:tr w:rsidR="00064B27" w:rsidRPr="00064B27" w14:paraId="1F908A85" w14:textId="77777777" w:rsidTr="003670A9">
        <w:trPr>
          <w:trHeight w:val="854"/>
        </w:trPr>
        <w:tc>
          <w:tcPr>
            <w:tcW w:w="2970" w:type="dxa"/>
            <w:tcBorders>
              <w:top w:val="single" w:sz="4" w:space="0" w:color="auto"/>
              <w:left w:val="nil"/>
              <w:bottom w:val="single" w:sz="4" w:space="0" w:color="auto"/>
              <w:right w:val="nil"/>
            </w:tcBorders>
            <w:vAlign w:val="center"/>
          </w:tcPr>
          <w:p w14:paraId="30CEEE72" w14:textId="28DBF1B3" w:rsidR="00376D3E" w:rsidRPr="00064B27" w:rsidRDefault="00376D3E" w:rsidP="003670A9">
            <w:pPr>
              <w:jc w:val="center"/>
              <w:rPr>
                <w:b/>
                <w:szCs w:val="22"/>
                <w:lang w:val="vi-VN"/>
              </w:rPr>
            </w:pPr>
            <w:r w:rsidRPr="00064B27">
              <w:rPr>
                <w:b/>
                <w:szCs w:val="22"/>
              </w:rPr>
              <w:t xml:space="preserve">Risk </w:t>
            </w:r>
            <w:r w:rsidR="00EE65D7" w:rsidRPr="00064B27">
              <w:rPr>
                <w:b/>
                <w:szCs w:val="22"/>
              </w:rPr>
              <w:t>criteria</w:t>
            </w:r>
          </w:p>
          <w:p w14:paraId="61F731F0" w14:textId="77777777" w:rsidR="003670A9" w:rsidRPr="00064B27" w:rsidRDefault="003670A9" w:rsidP="003670A9">
            <w:pPr>
              <w:jc w:val="center"/>
              <w:rPr>
                <w:b/>
                <w:szCs w:val="22"/>
                <w:lang w:val="vi-VN"/>
              </w:rPr>
            </w:pPr>
          </w:p>
          <w:p w14:paraId="0D9E628F" w14:textId="4CB62B8C" w:rsidR="00376D3E" w:rsidRPr="00064B27" w:rsidRDefault="00376D3E" w:rsidP="003670A9">
            <w:pPr>
              <w:jc w:val="center"/>
              <w:rPr>
                <w:b/>
                <w:szCs w:val="22"/>
                <w:lang w:val="vi-VN"/>
              </w:rPr>
            </w:pPr>
          </w:p>
        </w:tc>
        <w:tc>
          <w:tcPr>
            <w:tcW w:w="990" w:type="dxa"/>
            <w:tcBorders>
              <w:top w:val="single" w:sz="4" w:space="0" w:color="auto"/>
              <w:left w:val="nil"/>
              <w:bottom w:val="single" w:sz="4" w:space="0" w:color="auto"/>
              <w:right w:val="nil"/>
            </w:tcBorders>
            <w:vAlign w:val="center"/>
          </w:tcPr>
          <w:p w14:paraId="6D11E125" w14:textId="77777777" w:rsidR="00376D3E" w:rsidRPr="00064B27" w:rsidRDefault="00376D3E" w:rsidP="003670A9">
            <w:pPr>
              <w:jc w:val="center"/>
              <w:rPr>
                <w:b/>
                <w:szCs w:val="22"/>
                <w:lang w:val="vi-VN"/>
              </w:rPr>
            </w:pPr>
            <w:r w:rsidRPr="00064B27">
              <w:rPr>
                <w:b/>
                <w:szCs w:val="22"/>
              </w:rPr>
              <w:t>Overall weight</w:t>
            </w:r>
          </w:p>
          <w:p w14:paraId="468B25D8" w14:textId="77777777" w:rsidR="003670A9" w:rsidRPr="00064B27" w:rsidRDefault="003670A9" w:rsidP="003670A9">
            <w:pPr>
              <w:jc w:val="center"/>
              <w:rPr>
                <w:b/>
                <w:szCs w:val="22"/>
                <w:lang w:val="vi-VN"/>
              </w:rPr>
            </w:pPr>
          </w:p>
        </w:tc>
        <w:tc>
          <w:tcPr>
            <w:tcW w:w="900" w:type="dxa"/>
            <w:tcBorders>
              <w:top w:val="single" w:sz="4" w:space="0" w:color="auto"/>
              <w:left w:val="nil"/>
              <w:bottom w:val="single" w:sz="4" w:space="0" w:color="auto"/>
              <w:right w:val="nil"/>
            </w:tcBorders>
            <w:vAlign w:val="center"/>
          </w:tcPr>
          <w:p w14:paraId="653B94BA" w14:textId="128CB00C" w:rsidR="00376D3E" w:rsidRPr="00064B27" w:rsidRDefault="00376D3E" w:rsidP="003670A9">
            <w:pPr>
              <w:jc w:val="center"/>
              <w:rPr>
                <w:b/>
                <w:szCs w:val="22"/>
                <w:lang w:val="vi-VN"/>
              </w:rPr>
            </w:pPr>
            <w:r w:rsidRPr="00064B27">
              <w:rPr>
                <w:b/>
                <w:szCs w:val="22"/>
                <w:lang w:val="vi-VN"/>
              </w:rPr>
              <w:t>I</w:t>
            </w:r>
            <w:proofErr w:type="spellStart"/>
            <w:r w:rsidRPr="00064B27">
              <w:rPr>
                <w:b/>
                <w:szCs w:val="22"/>
              </w:rPr>
              <w:t>mp</w:t>
            </w:r>
            <w:r w:rsidR="00916C46">
              <w:rPr>
                <w:b/>
                <w:szCs w:val="22"/>
              </w:rPr>
              <w:t>act</w:t>
            </w:r>
            <w:proofErr w:type="spellEnd"/>
          </w:p>
          <w:p w14:paraId="39C59C81" w14:textId="77777777" w:rsidR="003670A9" w:rsidRPr="00064B27" w:rsidRDefault="003670A9" w:rsidP="003670A9">
            <w:pPr>
              <w:jc w:val="center"/>
              <w:rPr>
                <w:b/>
                <w:szCs w:val="22"/>
                <w:lang w:val="vi-VN"/>
              </w:rPr>
            </w:pPr>
          </w:p>
          <w:p w14:paraId="7028058C" w14:textId="2A6AFB68" w:rsidR="003670A9" w:rsidRPr="00064B27" w:rsidRDefault="003670A9" w:rsidP="003670A9">
            <w:pPr>
              <w:jc w:val="center"/>
              <w:rPr>
                <w:b/>
                <w:szCs w:val="22"/>
                <w:lang w:val="vi-VN"/>
              </w:rPr>
            </w:pPr>
          </w:p>
        </w:tc>
        <w:tc>
          <w:tcPr>
            <w:tcW w:w="720" w:type="dxa"/>
            <w:tcBorders>
              <w:top w:val="single" w:sz="4" w:space="0" w:color="auto"/>
              <w:left w:val="nil"/>
              <w:bottom w:val="single" w:sz="4" w:space="0" w:color="auto"/>
              <w:right w:val="nil"/>
            </w:tcBorders>
            <w:vAlign w:val="center"/>
          </w:tcPr>
          <w:p w14:paraId="03B1817D" w14:textId="77777777" w:rsidR="00376D3E" w:rsidRPr="00064B27" w:rsidRDefault="00376D3E" w:rsidP="003670A9">
            <w:pPr>
              <w:jc w:val="center"/>
              <w:rPr>
                <w:b/>
                <w:szCs w:val="22"/>
                <w:lang w:val="vi-VN"/>
              </w:rPr>
            </w:pPr>
            <w:r w:rsidRPr="00064B27">
              <w:rPr>
                <w:b/>
                <w:szCs w:val="22"/>
              </w:rPr>
              <w:t>Pro</w:t>
            </w:r>
            <w:r w:rsidR="003D77DF" w:rsidRPr="00064B27">
              <w:rPr>
                <w:b/>
                <w:szCs w:val="22"/>
                <w:lang w:val="vi-VN"/>
              </w:rPr>
              <w:t>b</w:t>
            </w:r>
          </w:p>
          <w:p w14:paraId="4BC153E7" w14:textId="77777777" w:rsidR="003670A9" w:rsidRPr="00064B27" w:rsidRDefault="003670A9" w:rsidP="003670A9">
            <w:pPr>
              <w:jc w:val="center"/>
              <w:rPr>
                <w:b/>
                <w:szCs w:val="22"/>
                <w:lang w:val="vi-VN"/>
              </w:rPr>
            </w:pPr>
          </w:p>
          <w:p w14:paraId="54793995" w14:textId="05387897" w:rsidR="003670A9" w:rsidRPr="00064B27" w:rsidRDefault="003670A9" w:rsidP="003670A9">
            <w:pPr>
              <w:jc w:val="center"/>
              <w:rPr>
                <w:b/>
                <w:szCs w:val="22"/>
                <w:lang w:val="vi-VN"/>
              </w:rPr>
            </w:pPr>
          </w:p>
        </w:tc>
        <w:tc>
          <w:tcPr>
            <w:tcW w:w="810" w:type="dxa"/>
            <w:tcBorders>
              <w:top w:val="single" w:sz="4" w:space="0" w:color="auto"/>
              <w:left w:val="nil"/>
              <w:bottom w:val="single" w:sz="4" w:space="0" w:color="auto"/>
              <w:right w:val="nil"/>
            </w:tcBorders>
            <w:vAlign w:val="center"/>
          </w:tcPr>
          <w:p w14:paraId="077D0632" w14:textId="77777777" w:rsidR="00376D3E" w:rsidRPr="00064B27" w:rsidRDefault="00376D3E" w:rsidP="003670A9">
            <w:pPr>
              <w:jc w:val="center"/>
              <w:rPr>
                <w:b/>
                <w:szCs w:val="22"/>
                <w:lang w:val="vi-VN"/>
              </w:rPr>
            </w:pPr>
            <w:r w:rsidRPr="00064B27">
              <w:rPr>
                <w:b/>
                <w:szCs w:val="22"/>
              </w:rPr>
              <w:t>Risk score</w:t>
            </w:r>
          </w:p>
          <w:p w14:paraId="6263517A" w14:textId="77777777" w:rsidR="00376D3E" w:rsidRPr="00064B27" w:rsidRDefault="00376D3E" w:rsidP="003670A9">
            <w:pPr>
              <w:jc w:val="center"/>
              <w:rPr>
                <w:b/>
                <w:szCs w:val="22"/>
                <w:lang w:val="vi-VN"/>
              </w:rPr>
            </w:pPr>
            <w:r w:rsidRPr="00064B27">
              <w:rPr>
                <w:b/>
                <w:szCs w:val="22"/>
                <w:lang w:val="vi-VN"/>
              </w:rPr>
              <w:t>(RS)</w:t>
            </w:r>
          </w:p>
        </w:tc>
        <w:tc>
          <w:tcPr>
            <w:tcW w:w="810" w:type="dxa"/>
            <w:tcBorders>
              <w:top w:val="single" w:sz="4" w:space="0" w:color="auto"/>
              <w:left w:val="nil"/>
              <w:bottom w:val="single" w:sz="4" w:space="0" w:color="auto"/>
              <w:right w:val="nil"/>
            </w:tcBorders>
            <w:vAlign w:val="center"/>
          </w:tcPr>
          <w:p w14:paraId="18D68B4F" w14:textId="77777777" w:rsidR="00376D3E" w:rsidRPr="00064B27" w:rsidRDefault="00376D3E" w:rsidP="003670A9">
            <w:pPr>
              <w:jc w:val="center"/>
              <w:rPr>
                <w:b/>
                <w:szCs w:val="22"/>
              </w:rPr>
            </w:pPr>
            <w:r w:rsidRPr="00064B27">
              <w:rPr>
                <w:b/>
                <w:szCs w:val="22"/>
              </w:rPr>
              <w:t>Risk level group</w:t>
            </w:r>
          </w:p>
        </w:tc>
        <w:tc>
          <w:tcPr>
            <w:tcW w:w="720" w:type="dxa"/>
            <w:tcBorders>
              <w:top w:val="single" w:sz="4" w:space="0" w:color="auto"/>
              <w:left w:val="nil"/>
              <w:bottom w:val="single" w:sz="4" w:space="0" w:color="auto"/>
              <w:right w:val="nil"/>
            </w:tcBorders>
            <w:vAlign w:val="center"/>
          </w:tcPr>
          <w:p w14:paraId="52BCA74C" w14:textId="77777777" w:rsidR="00376D3E" w:rsidRPr="00064B27" w:rsidRDefault="00376D3E" w:rsidP="003670A9">
            <w:pPr>
              <w:jc w:val="center"/>
              <w:rPr>
                <w:b/>
                <w:szCs w:val="22"/>
                <w:lang w:val="vi-VN"/>
              </w:rPr>
            </w:pPr>
            <w:r w:rsidRPr="00064B27">
              <w:rPr>
                <w:b/>
                <w:szCs w:val="22"/>
              </w:rPr>
              <w:t>Risk rank</w:t>
            </w:r>
          </w:p>
          <w:p w14:paraId="30B15ED9" w14:textId="77777777" w:rsidR="003670A9" w:rsidRPr="00064B27" w:rsidRDefault="003670A9" w:rsidP="003670A9">
            <w:pPr>
              <w:jc w:val="center"/>
              <w:rPr>
                <w:b/>
                <w:szCs w:val="22"/>
                <w:lang w:val="vi-VN"/>
              </w:rPr>
            </w:pPr>
          </w:p>
        </w:tc>
      </w:tr>
      <w:tr w:rsidR="00064B27" w:rsidRPr="00064B27" w14:paraId="17F958D4" w14:textId="77777777" w:rsidTr="00786D72">
        <w:trPr>
          <w:trHeight w:val="559"/>
        </w:trPr>
        <w:tc>
          <w:tcPr>
            <w:tcW w:w="2970" w:type="dxa"/>
            <w:tcBorders>
              <w:top w:val="single" w:sz="4" w:space="0" w:color="auto"/>
              <w:left w:val="nil"/>
              <w:bottom w:val="single" w:sz="4" w:space="0" w:color="auto"/>
              <w:right w:val="nil"/>
            </w:tcBorders>
            <w:vAlign w:val="center"/>
          </w:tcPr>
          <w:p w14:paraId="071EC213" w14:textId="570F8392" w:rsidR="00376D3E" w:rsidRPr="00064B27" w:rsidRDefault="00376D3E" w:rsidP="00766FC4">
            <w:pPr>
              <w:jc w:val="left"/>
              <w:rPr>
                <w:szCs w:val="22"/>
              </w:rPr>
            </w:pPr>
            <w:r w:rsidRPr="00064B27">
              <w:rPr>
                <w:szCs w:val="22"/>
              </w:rPr>
              <w:t>Loss of food safety (</w:t>
            </w:r>
            <w:r w:rsidR="00F93867" w:rsidRPr="00064B27">
              <w:rPr>
                <w:szCs w:val="22"/>
                <w:lang w:val="vi-VN"/>
              </w:rPr>
              <w:t>S</w:t>
            </w:r>
            <w:r w:rsidR="00F93867" w:rsidRPr="00064B27">
              <w:rPr>
                <w:szCs w:val="22"/>
              </w:rPr>
              <w:t>R</w:t>
            </w:r>
            <w:r w:rsidRPr="00064B27">
              <w:rPr>
                <w:szCs w:val="22"/>
              </w:rPr>
              <w:t>4)</w:t>
            </w:r>
          </w:p>
        </w:tc>
        <w:tc>
          <w:tcPr>
            <w:tcW w:w="990" w:type="dxa"/>
            <w:tcBorders>
              <w:top w:val="single" w:sz="4" w:space="0" w:color="auto"/>
              <w:left w:val="nil"/>
              <w:bottom w:val="single" w:sz="4" w:space="0" w:color="auto"/>
              <w:right w:val="nil"/>
            </w:tcBorders>
            <w:vAlign w:val="center"/>
          </w:tcPr>
          <w:p w14:paraId="4207F765" w14:textId="77777777" w:rsidR="00376D3E" w:rsidRPr="00064B27" w:rsidRDefault="00376D3E" w:rsidP="00766FC4">
            <w:pPr>
              <w:jc w:val="center"/>
              <w:rPr>
                <w:bCs/>
                <w:szCs w:val="22"/>
              </w:rPr>
            </w:pPr>
            <w:r w:rsidRPr="00064B27">
              <w:rPr>
                <w:bCs/>
                <w:szCs w:val="22"/>
              </w:rPr>
              <w:t>0.1836</w:t>
            </w:r>
          </w:p>
        </w:tc>
        <w:tc>
          <w:tcPr>
            <w:tcW w:w="900" w:type="dxa"/>
            <w:tcBorders>
              <w:top w:val="single" w:sz="4" w:space="0" w:color="auto"/>
              <w:left w:val="nil"/>
              <w:bottom w:val="single" w:sz="4" w:space="0" w:color="auto"/>
              <w:right w:val="nil"/>
            </w:tcBorders>
            <w:vAlign w:val="center"/>
          </w:tcPr>
          <w:p w14:paraId="46AAA2C6" w14:textId="77777777" w:rsidR="00376D3E" w:rsidRPr="00064B27" w:rsidRDefault="00376D3E" w:rsidP="00766FC4">
            <w:pPr>
              <w:jc w:val="center"/>
              <w:rPr>
                <w:szCs w:val="22"/>
              </w:rPr>
            </w:pPr>
            <w:r w:rsidRPr="00064B27">
              <w:rPr>
                <w:szCs w:val="22"/>
              </w:rPr>
              <w:t>0.8000</w:t>
            </w:r>
          </w:p>
        </w:tc>
        <w:tc>
          <w:tcPr>
            <w:tcW w:w="720" w:type="dxa"/>
            <w:tcBorders>
              <w:top w:val="single" w:sz="4" w:space="0" w:color="auto"/>
              <w:left w:val="nil"/>
              <w:bottom w:val="single" w:sz="4" w:space="0" w:color="auto"/>
              <w:right w:val="nil"/>
            </w:tcBorders>
            <w:vAlign w:val="center"/>
          </w:tcPr>
          <w:p w14:paraId="1B3371E7" w14:textId="77777777" w:rsidR="00376D3E" w:rsidRPr="00064B27" w:rsidRDefault="00376D3E" w:rsidP="00766FC4">
            <w:pPr>
              <w:jc w:val="center"/>
              <w:rPr>
                <w:szCs w:val="22"/>
              </w:rPr>
            </w:pPr>
            <w:r w:rsidRPr="00064B27">
              <w:rPr>
                <w:szCs w:val="22"/>
              </w:rPr>
              <w:t>0.86</w:t>
            </w:r>
          </w:p>
        </w:tc>
        <w:tc>
          <w:tcPr>
            <w:tcW w:w="810" w:type="dxa"/>
            <w:tcBorders>
              <w:top w:val="single" w:sz="4" w:space="0" w:color="auto"/>
              <w:left w:val="nil"/>
              <w:bottom w:val="single" w:sz="4" w:space="0" w:color="auto"/>
              <w:right w:val="nil"/>
            </w:tcBorders>
            <w:vAlign w:val="center"/>
          </w:tcPr>
          <w:p w14:paraId="1FA57AF2" w14:textId="77777777" w:rsidR="00376D3E" w:rsidRPr="00064B27" w:rsidRDefault="00376D3E" w:rsidP="00766FC4">
            <w:pPr>
              <w:jc w:val="center"/>
              <w:rPr>
                <w:szCs w:val="22"/>
              </w:rPr>
            </w:pPr>
            <w:r w:rsidRPr="00064B27">
              <w:rPr>
                <w:szCs w:val="22"/>
              </w:rPr>
              <w:t>0.69</w:t>
            </w:r>
          </w:p>
        </w:tc>
        <w:tc>
          <w:tcPr>
            <w:tcW w:w="810" w:type="dxa"/>
            <w:tcBorders>
              <w:top w:val="single" w:sz="4" w:space="0" w:color="auto"/>
              <w:left w:val="nil"/>
              <w:bottom w:val="single" w:sz="4" w:space="0" w:color="auto"/>
              <w:right w:val="nil"/>
            </w:tcBorders>
            <w:vAlign w:val="center"/>
          </w:tcPr>
          <w:p w14:paraId="2A6A4917"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4A82D384" w14:textId="77777777" w:rsidR="00376D3E" w:rsidRPr="00064B27" w:rsidRDefault="00376D3E" w:rsidP="00766FC4">
            <w:pPr>
              <w:jc w:val="center"/>
              <w:rPr>
                <w:b/>
                <w:szCs w:val="22"/>
              </w:rPr>
            </w:pPr>
            <w:r w:rsidRPr="00064B27">
              <w:rPr>
                <w:b/>
                <w:szCs w:val="22"/>
              </w:rPr>
              <w:t>1</w:t>
            </w:r>
          </w:p>
        </w:tc>
      </w:tr>
      <w:tr w:rsidR="00064B27" w:rsidRPr="00064B27" w14:paraId="1877ECD5" w14:textId="77777777" w:rsidTr="00786D72">
        <w:trPr>
          <w:trHeight w:val="541"/>
        </w:trPr>
        <w:tc>
          <w:tcPr>
            <w:tcW w:w="2970" w:type="dxa"/>
            <w:tcBorders>
              <w:top w:val="single" w:sz="4" w:space="0" w:color="auto"/>
              <w:left w:val="nil"/>
              <w:bottom w:val="single" w:sz="4" w:space="0" w:color="auto"/>
              <w:right w:val="nil"/>
            </w:tcBorders>
            <w:vAlign w:val="center"/>
          </w:tcPr>
          <w:p w14:paraId="53D189BE" w14:textId="0C8039F8" w:rsidR="00376D3E" w:rsidRPr="00064B27" w:rsidRDefault="00376D3E" w:rsidP="00766FC4">
            <w:pPr>
              <w:jc w:val="left"/>
              <w:rPr>
                <w:szCs w:val="22"/>
              </w:rPr>
            </w:pPr>
            <w:r w:rsidRPr="00064B27">
              <w:rPr>
                <w:szCs w:val="22"/>
              </w:rPr>
              <w:t>Changing consumer behavior (</w:t>
            </w:r>
            <w:r w:rsidR="00F93867" w:rsidRPr="00064B27">
              <w:rPr>
                <w:szCs w:val="22"/>
                <w:lang w:val="vi-VN"/>
              </w:rPr>
              <w:t>D</w:t>
            </w:r>
            <w:r w:rsidR="00F93867" w:rsidRPr="00064B27">
              <w:rPr>
                <w:szCs w:val="22"/>
              </w:rPr>
              <w:t>R</w:t>
            </w:r>
            <w:r w:rsidRPr="00064B27">
              <w:rPr>
                <w:szCs w:val="22"/>
              </w:rPr>
              <w:t>2)</w:t>
            </w:r>
          </w:p>
        </w:tc>
        <w:tc>
          <w:tcPr>
            <w:tcW w:w="990" w:type="dxa"/>
            <w:tcBorders>
              <w:top w:val="single" w:sz="4" w:space="0" w:color="auto"/>
              <w:left w:val="nil"/>
              <w:bottom w:val="single" w:sz="4" w:space="0" w:color="auto"/>
              <w:right w:val="nil"/>
            </w:tcBorders>
            <w:vAlign w:val="center"/>
          </w:tcPr>
          <w:p w14:paraId="289E17DD" w14:textId="77777777" w:rsidR="00376D3E" w:rsidRPr="00064B27" w:rsidRDefault="00376D3E" w:rsidP="00766FC4">
            <w:pPr>
              <w:jc w:val="center"/>
              <w:rPr>
                <w:bCs/>
                <w:szCs w:val="22"/>
              </w:rPr>
            </w:pPr>
            <w:r w:rsidRPr="00064B27">
              <w:rPr>
                <w:bCs/>
                <w:szCs w:val="22"/>
              </w:rPr>
              <w:t>0.1325</w:t>
            </w:r>
          </w:p>
        </w:tc>
        <w:tc>
          <w:tcPr>
            <w:tcW w:w="900" w:type="dxa"/>
            <w:tcBorders>
              <w:top w:val="single" w:sz="4" w:space="0" w:color="auto"/>
              <w:left w:val="nil"/>
              <w:bottom w:val="single" w:sz="4" w:space="0" w:color="auto"/>
              <w:right w:val="nil"/>
            </w:tcBorders>
            <w:vAlign w:val="center"/>
          </w:tcPr>
          <w:p w14:paraId="54064AF5" w14:textId="77777777" w:rsidR="00376D3E" w:rsidRPr="00064B27" w:rsidRDefault="00376D3E" w:rsidP="00766FC4">
            <w:pPr>
              <w:jc w:val="center"/>
              <w:rPr>
                <w:szCs w:val="22"/>
              </w:rPr>
            </w:pPr>
            <w:r w:rsidRPr="00064B27">
              <w:rPr>
                <w:szCs w:val="22"/>
              </w:rPr>
              <w:t>0.5810</w:t>
            </w:r>
          </w:p>
        </w:tc>
        <w:tc>
          <w:tcPr>
            <w:tcW w:w="720" w:type="dxa"/>
            <w:tcBorders>
              <w:top w:val="single" w:sz="4" w:space="0" w:color="auto"/>
              <w:left w:val="nil"/>
              <w:bottom w:val="single" w:sz="4" w:space="0" w:color="auto"/>
              <w:right w:val="nil"/>
            </w:tcBorders>
            <w:vAlign w:val="center"/>
          </w:tcPr>
          <w:p w14:paraId="10767266" w14:textId="77777777" w:rsidR="00376D3E" w:rsidRPr="00064B27" w:rsidRDefault="00376D3E" w:rsidP="00766FC4">
            <w:pPr>
              <w:jc w:val="center"/>
              <w:rPr>
                <w:szCs w:val="22"/>
              </w:rPr>
            </w:pPr>
            <w:r w:rsidRPr="00064B27">
              <w:rPr>
                <w:szCs w:val="22"/>
              </w:rPr>
              <w:t>0.89</w:t>
            </w:r>
          </w:p>
        </w:tc>
        <w:tc>
          <w:tcPr>
            <w:tcW w:w="810" w:type="dxa"/>
            <w:tcBorders>
              <w:top w:val="single" w:sz="4" w:space="0" w:color="auto"/>
              <w:left w:val="nil"/>
              <w:bottom w:val="single" w:sz="4" w:space="0" w:color="auto"/>
              <w:right w:val="nil"/>
            </w:tcBorders>
            <w:vAlign w:val="center"/>
          </w:tcPr>
          <w:p w14:paraId="2B0F5AEB" w14:textId="77777777" w:rsidR="00376D3E" w:rsidRPr="00064B27" w:rsidRDefault="00376D3E" w:rsidP="00766FC4">
            <w:pPr>
              <w:jc w:val="center"/>
              <w:rPr>
                <w:szCs w:val="22"/>
              </w:rPr>
            </w:pPr>
            <w:r w:rsidRPr="00064B27">
              <w:rPr>
                <w:szCs w:val="22"/>
              </w:rPr>
              <w:t>0.52</w:t>
            </w:r>
          </w:p>
        </w:tc>
        <w:tc>
          <w:tcPr>
            <w:tcW w:w="810" w:type="dxa"/>
            <w:tcBorders>
              <w:top w:val="single" w:sz="4" w:space="0" w:color="auto"/>
              <w:left w:val="nil"/>
              <w:bottom w:val="single" w:sz="4" w:space="0" w:color="auto"/>
              <w:right w:val="nil"/>
            </w:tcBorders>
            <w:vAlign w:val="center"/>
          </w:tcPr>
          <w:p w14:paraId="071FB521"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6674589A" w14:textId="77777777" w:rsidR="00376D3E" w:rsidRPr="00064B27" w:rsidRDefault="00376D3E" w:rsidP="00766FC4">
            <w:pPr>
              <w:jc w:val="center"/>
              <w:rPr>
                <w:b/>
                <w:szCs w:val="22"/>
              </w:rPr>
            </w:pPr>
            <w:r w:rsidRPr="00064B27">
              <w:rPr>
                <w:b/>
                <w:szCs w:val="22"/>
              </w:rPr>
              <w:t>2</w:t>
            </w:r>
          </w:p>
        </w:tc>
      </w:tr>
      <w:tr w:rsidR="00064B27" w:rsidRPr="00064B27" w14:paraId="65C23D43" w14:textId="77777777" w:rsidTr="00786D72">
        <w:trPr>
          <w:trHeight w:val="510"/>
        </w:trPr>
        <w:tc>
          <w:tcPr>
            <w:tcW w:w="2970" w:type="dxa"/>
            <w:tcBorders>
              <w:top w:val="single" w:sz="4" w:space="0" w:color="auto"/>
              <w:left w:val="nil"/>
              <w:bottom w:val="single" w:sz="4" w:space="0" w:color="auto"/>
              <w:right w:val="nil"/>
            </w:tcBorders>
            <w:vAlign w:val="center"/>
          </w:tcPr>
          <w:p w14:paraId="4BC55589" w14:textId="4899E302" w:rsidR="00376D3E" w:rsidRPr="00064B27" w:rsidRDefault="00376D3E" w:rsidP="00766FC4">
            <w:pPr>
              <w:jc w:val="left"/>
              <w:rPr>
                <w:szCs w:val="22"/>
              </w:rPr>
            </w:pPr>
            <w:r w:rsidRPr="00064B27">
              <w:rPr>
                <w:szCs w:val="22"/>
              </w:rPr>
              <w:t>Origin of goods (</w:t>
            </w:r>
            <w:r w:rsidR="00F93867" w:rsidRPr="00064B27">
              <w:rPr>
                <w:szCs w:val="22"/>
                <w:lang w:val="vi-VN"/>
              </w:rPr>
              <w:t>S</w:t>
            </w:r>
            <w:r w:rsidR="00F93867" w:rsidRPr="00064B27">
              <w:rPr>
                <w:szCs w:val="22"/>
              </w:rPr>
              <w:t>R</w:t>
            </w:r>
            <w:r w:rsidRPr="00064B27">
              <w:rPr>
                <w:szCs w:val="22"/>
              </w:rPr>
              <w:t>1)</w:t>
            </w:r>
          </w:p>
        </w:tc>
        <w:tc>
          <w:tcPr>
            <w:tcW w:w="990" w:type="dxa"/>
            <w:tcBorders>
              <w:top w:val="single" w:sz="4" w:space="0" w:color="auto"/>
              <w:left w:val="nil"/>
              <w:bottom w:val="single" w:sz="4" w:space="0" w:color="auto"/>
              <w:right w:val="nil"/>
            </w:tcBorders>
            <w:vAlign w:val="center"/>
          </w:tcPr>
          <w:p w14:paraId="6C6F3E69" w14:textId="77777777" w:rsidR="00376D3E" w:rsidRPr="00064B27" w:rsidRDefault="00376D3E" w:rsidP="00766FC4">
            <w:pPr>
              <w:jc w:val="center"/>
              <w:rPr>
                <w:bCs/>
                <w:szCs w:val="22"/>
              </w:rPr>
            </w:pPr>
            <w:r w:rsidRPr="00064B27">
              <w:rPr>
                <w:bCs/>
                <w:szCs w:val="22"/>
              </w:rPr>
              <w:t>0.1082</w:t>
            </w:r>
          </w:p>
        </w:tc>
        <w:tc>
          <w:tcPr>
            <w:tcW w:w="900" w:type="dxa"/>
            <w:tcBorders>
              <w:top w:val="single" w:sz="4" w:space="0" w:color="auto"/>
              <w:left w:val="nil"/>
              <w:bottom w:val="single" w:sz="4" w:space="0" w:color="auto"/>
              <w:right w:val="nil"/>
            </w:tcBorders>
            <w:vAlign w:val="center"/>
          </w:tcPr>
          <w:p w14:paraId="02BA3397" w14:textId="77777777" w:rsidR="00376D3E" w:rsidRPr="00064B27" w:rsidRDefault="00376D3E" w:rsidP="00766FC4">
            <w:pPr>
              <w:jc w:val="center"/>
              <w:rPr>
                <w:szCs w:val="22"/>
              </w:rPr>
            </w:pPr>
            <w:r w:rsidRPr="00064B27">
              <w:rPr>
                <w:szCs w:val="22"/>
              </w:rPr>
              <w:t>0.4766</w:t>
            </w:r>
          </w:p>
        </w:tc>
        <w:tc>
          <w:tcPr>
            <w:tcW w:w="720" w:type="dxa"/>
            <w:tcBorders>
              <w:top w:val="single" w:sz="4" w:space="0" w:color="auto"/>
              <w:left w:val="nil"/>
              <w:bottom w:val="single" w:sz="4" w:space="0" w:color="auto"/>
              <w:right w:val="nil"/>
            </w:tcBorders>
            <w:vAlign w:val="center"/>
          </w:tcPr>
          <w:p w14:paraId="3C59DB7B" w14:textId="77777777" w:rsidR="00376D3E" w:rsidRPr="00064B27" w:rsidRDefault="00376D3E" w:rsidP="00766FC4">
            <w:pPr>
              <w:jc w:val="center"/>
              <w:rPr>
                <w:szCs w:val="22"/>
                <w:lang w:val="vi-VN"/>
              </w:rPr>
            </w:pPr>
            <w:r w:rsidRPr="00064B27">
              <w:rPr>
                <w:szCs w:val="22"/>
              </w:rPr>
              <w:t>0.86</w:t>
            </w:r>
            <w:r w:rsidRPr="00064B27">
              <w:rPr>
                <w:szCs w:val="22"/>
                <w:lang w:val="vi-VN"/>
              </w:rPr>
              <w:t xml:space="preserve"> </w:t>
            </w:r>
          </w:p>
        </w:tc>
        <w:tc>
          <w:tcPr>
            <w:tcW w:w="810" w:type="dxa"/>
            <w:tcBorders>
              <w:top w:val="single" w:sz="4" w:space="0" w:color="auto"/>
              <w:left w:val="nil"/>
              <w:bottom w:val="single" w:sz="4" w:space="0" w:color="auto"/>
              <w:right w:val="nil"/>
            </w:tcBorders>
            <w:vAlign w:val="center"/>
          </w:tcPr>
          <w:p w14:paraId="5E45DD4B" w14:textId="77777777" w:rsidR="00376D3E" w:rsidRPr="00064B27" w:rsidRDefault="00376D3E" w:rsidP="00766FC4">
            <w:pPr>
              <w:jc w:val="center"/>
              <w:rPr>
                <w:szCs w:val="22"/>
              </w:rPr>
            </w:pPr>
            <w:r w:rsidRPr="00064B27">
              <w:rPr>
                <w:szCs w:val="22"/>
              </w:rPr>
              <w:t>0.41</w:t>
            </w:r>
          </w:p>
        </w:tc>
        <w:tc>
          <w:tcPr>
            <w:tcW w:w="810" w:type="dxa"/>
            <w:tcBorders>
              <w:top w:val="single" w:sz="4" w:space="0" w:color="auto"/>
              <w:left w:val="nil"/>
              <w:bottom w:val="single" w:sz="4" w:space="0" w:color="auto"/>
              <w:right w:val="nil"/>
            </w:tcBorders>
            <w:vAlign w:val="center"/>
          </w:tcPr>
          <w:p w14:paraId="39476E66"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046304F7" w14:textId="77777777" w:rsidR="00376D3E" w:rsidRPr="00064B27" w:rsidRDefault="00376D3E" w:rsidP="00766FC4">
            <w:pPr>
              <w:jc w:val="center"/>
              <w:rPr>
                <w:b/>
                <w:szCs w:val="22"/>
              </w:rPr>
            </w:pPr>
            <w:r w:rsidRPr="00064B27">
              <w:rPr>
                <w:b/>
                <w:szCs w:val="22"/>
              </w:rPr>
              <w:t>3</w:t>
            </w:r>
          </w:p>
        </w:tc>
      </w:tr>
      <w:tr w:rsidR="00064B27" w:rsidRPr="00064B27" w14:paraId="217DFE1C" w14:textId="77777777" w:rsidTr="00786D72">
        <w:trPr>
          <w:trHeight w:val="537"/>
        </w:trPr>
        <w:tc>
          <w:tcPr>
            <w:tcW w:w="2970" w:type="dxa"/>
            <w:tcBorders>
              <w:top w:val="single" w:sz="4" w:space="0" w:color="auto"/>
              <w:left w:val="nil"/>
              <w:bottom w:val="single" w:sz="4" w:space="0" w:color="auto"/>
              <w:right w:val="nil"/>
            </w:tcBorders>
            <w:vAlign w:val="center"/>
          </w:tcPr>
          <w:p w14:paraId="67B522C2" w14:textId="4D81405C" w:rsidR="00376D3E" w:rsidRPr="00064B27" w:rsidRDefault="00376D3E" w:rsidP="00766FC4">
            <w:pPr>
              <w:jc w:val="left"/>
              <w:rPr>
                <w:szCs w:val="22"/>
              </w:rPr>
            </w:pPr>
            <w:r w:rsidRPr="00064B27">
              <w:rPr>
                <w:szCs w:val="22"/>
              </w:rPr>
              <w:t>Pandemic (</w:t>
            </w:r>
            <w:r w:rsidR="00F93867" w:rsidRPr="00064B27">
              <w:rPr>
                <w:szCs w:val="22"/>
                <w:lang w:val="vi-VN"/>
              </w:rPr>
              <w:t>M</w:t>
            </w:r>
            <w:r w:rsidR="00F93867" w:rsidRPr="00064B27">
              <w:rPr>
                <w:szCs w:val="22"/>
              </w:rPr>
              <w:t>R</w:t>
            </w:r>
            <w:r w:rsidRPr="00064B27">
              <w:rPr>
                <w:szCs w:val="22"/>
              </w:rPr>
              <w:t>2)</w:t>
            </w:r>
          </w:p>
        </w:tc>
        <w:tc>
          <w:tcPr>
            <w:tcW w:w="990" w:type="dxa"/>
            <w:tcBorders>
              <w:top w:val="single" w:sz="4" w:space="0" w:color="auto"/>
              <w:left w:val="nil"/>
              <w:bottom w:val="single" w:sz="4" w:space="0" w:color="auto"/>
              <w:right w:val="nil"/>
            </w:tcBorders>
            <w:vAlign w:val="center"/>
          </w:tcPr>
          <w:p w14:paraId="2B034A23" w14:textId="77777777" w:rsidR="00376D3E" w:rsidRPr="00064B27" w:rsidRDefault="00376D3E" w:rsidP="00766FC4">
            <w:pPr>
              <w:jc w:val="center"/>
              <w:rPr>
                <w:bCs/>
                <w:szCs w:val="22"/>
              </w:rPr>
            </w:pPr>
            <w:r w:rsidRPr="00064B27">
              <w:rPr>
                <w:bCs/>
                <w:szCs w:val="22"/>
              </w:rPr>
              <w:t>0.0867</w:t>
            </w:r>
          </w:p>
        </w:tc>
        <w:tc>
          <w:tcPr>
            <w:tcW w:w="900" w:type="dxa"/>
            <w:tcBorders>
              <w:top w:val="single" w:sz="4" w:space="0" w:color="auto"/>
              <w:left w:val="nil"/>
              <w:bottom w:val="single" w:sz="4" w:space="0" w:color="auto"/>
              <w:right w:val="nil"/>
            </w:tcBorders>
            <w:vAlign w:val="center"/>
          </w:tcPr>
          <w:p w14:paraId="383FFC81" w14:textId="77777777" w:rsidR="00376D3E" w:rsidRPr="00064B27" w:rsidRDefault="00376D3E" w:rsidP="00766FC4">
            <w:pPr>
              <w:jc w:val="center"/>
              <w:rPr>
                <w:szCs w:val="22"/>
              </w:rPr>
            </w:pPr>
            <w:r w:rsidRPr="00064B27">
              <w:rPr>
                <w:szCs w:val="22"/>
              </w:rPr>
              <w:t>0.3845</w:t>
            </w:r>
          </w:p>
        </w:tc>
        <w:tc>
          <w:tcPr>
            <w:tcW w:w="720" w:type="dxa"/>
            <w:tcBorders>
              <w:top w:val="single" w:sz="4" w:space="0" w:color="auto"/>
              <w:left w:val="nil"/>
              <w:bottom w:val="single" w:sz="4" w:space="0" w:color="auto"/>
              <w:right w:val="nil"/>
            </w:tcBorders>
            <w:vAlign w:val="center"/>
          </w:tcPr>
          <w:p w14:paraId="09C6A7E6" w14:textId="77777777" w:rsidR="00376D3E" w:rsidRPr="00064B27" w:rsidRDefault="00376D3E" w:rsidP="00766FC4">
            <w:pPr>
              <w:jc w:val="center"/>
              <w:rPr>
                <w:szCs w:val="22"/>
              </w:rPr>
            </w:pPr>
            <w:r w:rsidRPr="00064B27">
              <w:rPr>
                <w:szCs w:val="22"/>
              </w:rPr>
              <w:t>0.83</w:t>
            </w:r>
          </w:p>
        </w:tc>
        <w:tc>
          <w:tcPr>
            <w:tcW w:w="810" w:type="dxa"/>
            <w:tcBorders>
              <w:top w:val="single" w:sz="4" w:space="0" w:color="auto"/>
              <w:left w:val="nil"/>
              <w:bottom w:val="single" w:sz="4" w:space="0" w:color="auto"/>
              <w:right w:val="nil"/>
            </w:tcBorders>
            <w:vAlign w:val="center"/>
          </w:tcPr>
          <w:p w14:paraId="2523DD86" w14:textId="77777777" w:rsidR="00376D3E" w:rsidRPr="00064B27" w:rsidRDefault="00376D3E" w:rsidP="00766FC4">
            <w:pPr>
              <w:jc w:val="center"/>
              <w:rPr>
                <w:szCs w:val="22"/>
              </w:rPr>
            </w:pPr>
            <w:r w:rsidRPr="00064B27">
              <w:rPr>
                <w:szCs w:val="22"/>
              </w:rPr>
              <w:t>0.32</w:t>
            </w:r>
          </w:p>
        </w:tc>
        <w:tc>
          <w:tcPr>
            <w:tcW w:w="810" w:type="dxa"/>
            <w:tcBorders>
              <w:top w:val="single" w:sz="4" w:space="0" w:color="auto"/>
              <w:left w:val="nil"/>
              <w:bottom w:val="single" w:sz="4" w:space="0" w:color="auto"/>
              <w:right w:val="nil"/>
            </w:tcBorders>
            <w:vAlign w:val="center"/>
          </w:tcPr>
          <w:p w14:paraId="6BF635A5"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5F74DE38" w14:textId="77777777" w:rsidR="00376D3E" w:rsidRPr="00064B27" w:rsidRDefault="00376D3E" w:rsidP="00766FC4">
            <w:pPr>
              <w:jc w:val="center"/>
              <w:rPr>
                <w:b/>
                <w:szCs w:val="22"/>
              </w:rPr>
            </w:pPr>
            <w:r w:rsidRPr="00064B27">
              <w:rPr>
                <w:b/>
                <w:szCs w:val="22"/>
              </w:rPr>
              <w:t>4</w:t>
            </w:r>
          </w:p>
        </w:tc>
      </w:tr>
      <w:tr w:rsidR="00064B27" w:rsidRPr="00064B27" w14:paraId="720AC6EF" w14:textId="77777777" w:rsidTr="00786D72">
        <w:trPr>
          <w:trHeight w:val="460"/>
        </w:trPr>
        <w:tc>
          <w:tcPr>
            <w:tcW w:w="2970" w:type="dxa"/>
            <w:tcBorders>
              <w:top w:val="single" w:sz="4" w:space="0" w:color="auto"/>
              <w:left w:val="nil"/>
              <w:bottom w:val="single" w:sz="4" w:space="0" w:color="auto"/>
              <w:right w:val="nil"/>
            </w:tcBorders>
            <w:vAlign w:val="center"/>
          </w:tcPr>
          <w:p w14:paraId="798A43FF" w14:textId="0B5FA090" w:rsidR="00376D3E" w:rsidRPr="00064B27" w:rsidRDefault="00376D3E" w:rsidP="00766FC4">
            <w:pPr>
              <w:jc w:val="left"/>
              <w:rPr>
                <w:szCs w:val="22"/>
              </w:rPr>
            </w:pPr>
            <w:r w:rsidRPr="00064B27">
              <w:rPr>
                <w:szCs w:val="22"/>
              </w:rPr>
              <w:t>Demand fluctuates (</w:t>
            </w:r>
            <w:r w:rsidR="00F93867" w:rsidRPr="00064B27">
              <w:rPr>
                <w:szCs w:val="22"/>
                <w:lang w:val="vi-VN"/>
              </w:rPr>
              <w:t>D</w:t>
            </w:r>
            <w:r w:rsidR="00F93867" w:rsidRPr="00064B27">
              <w:rPr>
                <w:szCs w:val="22"/>
              </w:rPr>
              <w:t>R</w:t>
            </w:r>
            <w:r w:rsidRPr="00064B27">
              <w:rPr>
                <w:szCs w:val="22"/>
              </w:rPr>
              <w:t>1)</w:t>
            </w:r>
          </w:p>
        </w:tc>
        <w:tc>
          <w:tcPr>
            <w:tcW w:w="990" w:type="dxa"/>
            <w:tcBorders>
              <w:top w:val="single" w:sz="4" w:space="0" w:color="auto"/>
              <w:left w:val="nil"/>
              <w:bottom w:val="single" w:sz="4" w:space="0" w:color="auto"/>
              <w:right w:val="nil"/>
            </w:tcBorders>
            <w:vAlign w:val="center"/>
          </w:tcPr>
          <w:p w14:paraId="485F86F2" w14:textId="77777777" w:rsidR="00376D3E" w:rsidRPr="00064B27" w:rsidRDefault="00376D3E" w:rsidP="00766FC4">
            <w:pPr>
              <w:jc w:val="center"/>
              <w:rPr>
                <w:bCs/>
                <w:szCs w:val="22"/>
              </w:rPr>
            </w:pPr>
            <w:r w:rsidRPr="00064B27">
              <w:rPr>
                <w:bCs/>
                <w:szCs w:val="22"/>
              </w:rPr>
              <w:t>0.0692</w:t>
            </w:r>
          </w:p>
        </w:tc>
        <w:tc>
          <w:tcPr>
            <w:tcW w:w="900" w:type="dxa"/>
            <w:tcBorders>
              <w:top w:val="single" w:sz="4" w:space="0" w:color="auto"/>
              <w:left w:val="nil"/>
              <w:bottom w:val="single" w:sz="4" w:space="0" w:color="auto"/>
              <w:right w:val="nil"/>
            </w:tcBorders>
            <w:vAlign w:val="center"/>
          </w:tcPr>
          <w:p w14:paraId="13C8CEC1" w14:textId="77777777" w:rsidR="00376D3E" w:rsidRPr="00064B27" w:rsidRDefault="00376D3E" w:rsidP="00766FC4">
            <w:pPr>
              <w:jc w:val="center"/>
              <w:rPr>
                <w:szCs w:val="22"/>
              </w:rPr>
            </w:pPr>
            <w:r w:rsidRPr="00064B27">
              <w:rPr>
                <w:szCs w:val="22"/>
              </w:rPr>
              <w:t>0.3090</w:t>
            </w:r>
          </w:p>
        </w:tc>
        <w:tc>
          <w:tcPr>
            <w:tcW w:w="720" w:type="dxa"/>
            <w:tcBorders>
              <w:top w:val="single" w:sz="4" w:space="0" w:color="auto"/>
              <w:left w:val="nil"/>
              <w:bottom w:val="single" w:sz="4" w:space="0" w:color="auto"/>
              <w:right w:val="nil"/>
            </w:tcBorders>
            <w:vAlign w:val="center"/>
          </w:tcPr>
          <w:p w14:paraId="19B0779D" w14:textId="77777777" w:rsidR="00376D3E" w:rsidRPr="00064B27" w:rsidRDefault="00376D3E" w:rsidP="00766FC4">
            <w:pPr>
              <w:jc w:val="center"/>
              <w:rPr>
                <w:szCs w:val="22"/>
              </w:rPr>
            </w:pPr>
            <w:r w:rsidRPr="00064B27">
              <w:rPr>
                <w:szCs w:val="22"/>
              </w:rPr>
              <w:t>0.86</w:t>
            </w:r>
          </w:p>
        </w:tc>
        <w:tc>
          <w:tcPr>
            <w:tcW w:w="810" w:type="dxa"/>
            <w:tcBorders>
              <w:top w:val="single" w:sz="4" w:space="0" w:color="auto"/>
              <w:left w:val="nil"/>
              <w:bottom w:val="single" w:sz="4" w:space="0" w:color="auto"/>
              <w:right w:val="nil"/>
            </w:tcBorders>
            <w:vAlign w:val="center"/>
          </w:tcPr>
          <w:p w14:paraId="21E9900A" w14:textId="77777777" w:rsidR="00376D3E" w:rsidRPr="00064B27" w:rsidRDefault="00376D3E" w:rsidP="00766FC4">
            <w:pPr>
              <w:jc w:val="center"/>
              <w:rPr>
                <w:szCs w:val="22"/>
              </w:rPr>
            </w:pPr>
            <w:r w:rsidRPr="00064B27">
              <w:rPr>
                <w:szCs w:val="22"/>
              </w:rPr>
              <w:t>0.27</w:t>
            </w:r>
          </w:p>
        </w:tc>
        <w:tc>
          <w:tcPr>
            <w:tcW w:w="810" w:type="dxa"/>
            <w:tcBorders>
              <w:top w:val="single" w:sz="4" w:space="0" w:color="auto"/>
              <w:left w:val="nil"/>
              <w:bottom w:val="single" w:sz="4" w:space="0" w:color="auto"/>
              <w:right w:val="nil"/>
            </w:tcBorders>
            <w:vAlign w:val="center"/>
          </w:tcPr>
          <w:p w14:paraId="1847867C"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0AFEF507" w14:textId="77777777" w:rsidR="00376D3E" w:rsidRPr="00064B27" w:rsidRDefault="00376D3E" w:rsidP="00766FC4">
            <w:pPr>
              <w:jc w:val="center"/>
              <w:rPr>
                <w:b/>
                <w:szCs w:val="22"/>
              </w:rPr>
            </w:pPr>
            <w:r w:rsidRPr="00064B27">
              <w:rPr>
                <w:b/>
                <w:szCs w:val="22"/>
              </w:rPr>
              <w:t>5</w:t>
            </w:r>
          </w:p>
        </w:tc>
      </w:tr>
      <w:tr w:rsidR="00064B27" w:rsidRPr="00064B27" w14:paraId="6F270AC0" w14:textId="77777777" w:rsidTr="00786D72">
        <w:trPr>
          <w:trHeight w:val="523"/>
        </w:trPr>
        <w:tc>
          <w:tcPr>
            <w:tcW w:w="2970" w:type="dxa"/>
            <w:tcBorders>
              <w:top w:val="single" w:sz="4" w:space="0" w:color="auto"/>
              <w:left w:val="nil"/>
              <w:bottom w:val="single" w:sz="4" w:space="0" w:color="auto"/>
              <w:right w:val="nil"/>
            </w:tcBorders>
            <w:vAlign w:val="center"/>
          </w:tcPr>
          <w:p w14:paraId="227EC446" w14:textId="13B645AA" w:rsidR="00376D3E" w:rsidRPr="00064B27" w:rsidRDefault="00376D3E" w:rsidP="00766FC4">
            <w:pPr>
              <w:jc w:val="left"/>
              <w:rPr>
                <w:szCs w:val="22"/>
              </w:rPr>
            </w:pPr>
            <w:r w:rsidRPr="00064B27">
              <w:rPr>
                <w:szCs w:val="22"/>
              </w:rPr>
              <w:t>Perishable foods (</w:t>
            </w:r>
            <w:r w:rsidR="00F93867" w:rsidRPr="00064B27">
              <w:rPr>
                <w:szCs w:val="22"/>
                <w:lang w:val="vi-VN"/>
              </w:rPr>
              <w:t>S</w:t>
            </w:r>
            <w:r w:rsidR="00F93867" w:rsidRPr="00064B27">
              <w:rPr>
                <w:szCs w:val="22"/>
              </w:rPr>
              <w:t>R</w:t>
            </w:r>
            <w:r w:rsidRPr="00064B27">
              <w:rPr>
                <w:szCs w:val="22"/>
              </w:rPr>
              <w:t>2)</w:t>
            </w:r>
          </w:p>
        </w:tc>
        <w:tc>
          <w:tcPr>
            <w:tcW w:w="990" w:type="dxa"/>
            <w:tcBorders>
              <w:top w:val="single" w:sz="4" w:space="0" w:color="auto"/>
              <w:left w:val="nil"/>
              <w:bottom w:val="single" w:sz="4" w:space="0" w:color="auto"/>
              <w:right w:val="nil"/>
            </w:tcBorders>
            <w:vAlign w:val="center"/>
          </w:tcPr>
          <w:p w14:paraId="743C783C" w14:textId="77777777" w:rsidR="00376D3E" w:rsidRPr="00064B27" w:rsidRDefault="00376D3E" w:rsidP="00766FC4">
            <w:pPr>
              <w:jc w:val="center"/>
              <w:rPr>
                <w:bCs/>
                <w:szCs w:val="22"/>
              </w:rPr>
            </w:pPr>
            <w:r w:rsidRPr="00064B27">
              <w:rPr>
                <w:bCs/>
                <w:szCs w:val="22"/>
              </w:rPr>
              <w:t>0.0674</w:t>
            </w:r>
          </w:p>
        </w:tc>
        <w:tc>
          <w:tcPr>
            <w:tcW w:w="900" w:type="dxa"/>
            <w:tcBorders>
              <w:top w:val="single" w:sz="4" w:space="0" w:color="auto"/>
              <w:left w:val="nil"/>
              <w:bottom w:val="single" w:sz="4" w:space="0" w:color="auto"/>
              <w:right w:val="nil"/>
            </w:tcBorders>
            <w:vAlign w:val="center"/>
          </w:tcPr>
          <w:p w14:paraId="4EDD8896" w14:textId="77777777" w:rsidR="00376D3E" w:rsidRPr="00064B27" w:rsidRDefault="00376D3E" w:rsidP="00766FC4">
            <w:pPr>
              <w:jc w:val="center"/>
              <w:rPr>
                <w:szCs w:val="22"/>
              </w:rPr>
            </w:pPr>
            <w:r w:rsidRPr="00064B27">
              <w:rPr>
                <w:szCs w:val="22"/>
              </w:rPr>
              <w:t>0.3017</w:t>
            </w:r>
          </w:p>
        </w:tc>
        <w:tc>
          <w:tcPr>
            <w:tcW w:w="720" w:type="dxa"/>
            <w:tcBorders>
              <w:top w:val="single" w:sz="4" w:space="0" w:color="auto"/>
              <w:left w:val="nil"/>
              <w:bottom w:val="single" w:sz="4" w:space="0" w:color="auto"/>
              <w:right w:val="nil"/>
            </w:tcBorders>
            <w:vAlign w:val="center"/>
          </w:tcPr>
          <w:p w14:paraId="23CDC6D3" w14:textId="77777777" w:rsidR="00376D3E" w:rsidRPr="00064B27" w:rsidRDefault="00376D3E" w:rsidP="00766FC4">
            <w:pPr>
              <w:jc w:val="center"/>
              <w:rPr>
                <w:szCs w:val="22"/>
              </w:rPr>
            </w:pPr>
            <w:r w:rsidRPr="00064B27">
              <w:rPr>
                <w:szCs w:val="22"/>
              </w:rPr>
              <w:t>0.83</w:t>
            </w:r>
          </w:p>
        </w:tc>
        <w:tc>
          <w:tcPr>
            <w:tcW w:w="810" w:type="dxa"/>
            <w:tcBorders>
              <w:top w:val="single" w:sz="4" w:space="0" w:color="auto"/>
              <w:left w:val="nil"/>
              <w:bottom w:val="single" w:sz="4" w:space="0" w:color="auto"/>
              <w:right w:val="nil"/>
            </w:tcBorders>
            <w:vAlign w:val="center"/>
          </w:tcPr>
          <w:p w14:paraId="28514872" w14:textId="77777777" w:rsidR="00376D3E" w:rsidRPr="00064B27" w:rsidRDefault="00376D3E" w:rsidP="00766FC4">
            <w:pPr>
              <w:jc w:val="center"/>
              <w:rPr>
                <w:szCs w:val="22"/>
              </w:rPr>
            </w:pPr>
            <w:r w:rsidRPr="00064B27">
              <w:rPr>
                <w:szCs w:val="22"/>
              </w:rPr>
              <w:t>0.25</w:t>
            </w:r>
          </w:p>
        </w:tc>
        <w:tc>
          <w:tcPr>
            <w:tcW w:w="810" w:type="dxa"/>
            <w:tcBorders>
              <w:top w:val="single" w:sz="4" w:space="0" w:color="auto"/>
              <w:left w:val="nil"/>
              <w:bottom w:val="single" w:sz="4" w:space="0" w:color="auto"/>
              <w:right w:val="nil"/>
            </w:tcBorders>
            <w:vAlign w:val="center"/>
          </w:tcPr>
          <w:p w14:paraId="5155154E" w14:textId="77777777" w:rsidR="00376D3E" w:rsidRPr="00064B27" w:rsidRDefault="00376D3E" w:rsidP="00766FC4">
            <w:pPr>
              <w:jc w:val="center"/>
              <w:rPr>
                <w:b/>
                <w:szCs w:val="22"/>
              </w:rPr>
            </w:pPr>
            <w:r w:rsidRPr="00064B27">
              <w:rPr>
                <w:b/>
                <w:szCs w:val="22"/>
              </w:rPr>
              <w:t>H</w:t>
            </w:r>
          </w:p>
        </w:tc>
        <w:tc>
          <w:tcPr>
            <w:tcW w:w="720" w:type="dxa"/>
            <w:tcBorders>
              <w:top w:val="single" w:sz="4" w:space="0" w:color="auto"/>
              <w:left w:val="nil"/>
              <w:bottom w:val="single" w:sz="4" w:space="0" w:color="auto"/>
              <w:right w:val="nil"/>
            </w:tcBorders>
            <w:vAlign w:val="center"/>
          </w:tcPr>
          <w:p w14:paraId="481F2DA6" w14:textId="77777777" w:rsidR="00376D3E" w:rsidRPr="00064B27" w:rsidRDefault="00376D3E" w:rsidP="00766FC4">
            <w:pPr>
              <w:jc w:val="center"/>
              <w:rPr>
                <w:b/>
                <w:szCs w:val="22"/>
              </w:rPr>
            </w:pPr>
            <w:r w:rsidRPr="00064B27">
              <w:rPr>
                <w:b/>
                <w:szCs w:val="22"/>
              </w:rPr>
              <w:t>6</w:t>
            </w:r>
          </w:p>
        </w:tc>
      </w:tr>
      <w:tr w:rsidR="00064B27" w:rsidRPr="00064B27" w14:paraId="47FD7D56" w14:textId="77777777" w:rsidTr="00786D72">
        <w:trPr>
          <w:trHeight w:val="582"/>
        </w:trPr>
        <w:tc>
          <w:tcPr>
            <w:tcW w:w="2970" w:type="dxa"/>
            <w:tcBorders>
              <w:top w:val="single" w:sz="4" w:space="0" w:color="auto"/>
              <w:left w:val="nil"/>
              <w:bottom w:val="single" w:sz="4" w:space="0" w:color="auto"/>
              <w:right w:val="nil"/>
            </w:tcBorders>
            <w:vAlign w:val="center"/>
          </w:tcPr>
          <w:p w14:paraId="47D45299" w14:textId="6ABA6B0D" w:rsidR="00376D3E" w:rsidRPr="00064B27" w:rsidRDefault="00376D3E" w:rsidP="00766FC4">
            <w:pPr>
              <w:jc w:val="left"/>
              <w:rPr>
                <w:szCs w:val="22"/>
              </w:rPr>
            </w:pPr>
            <w:r w:rsidRPr="00064B27">
              <w:rPr>
                <w:szCs w:val="22"/>
              </w:rPr>
              <w:t>Policy changes (</w:t>
            </w:r>
            <w:r w:rsidR="00F93867" w:rsidRPr="00064B27">
              <w:rPr>
                <w:szCs w:val="22"/>
                <w:lang w:val="vi-VN"/>
              </w:rPr>
              <w:t>M</w:t>
            </w:r>
            <w:r w:rsidR="00F93867" w:rsidRPr="00064B27">
              <w:rPr>
                <w:szCs w:val="22"/>
              </w:rPr>
              <w:t>R</w:t>
            </w:r>
            <w:r w:rsidRPr="00064B27">
              <w:rPr>
                <w:szCs w:val="22"/>
              </w:rPr>
              <w:t>1)</w:t>
            </w:r>
          </w:p>
        </w:tc>
        <w:tc>
          <w:tcPr>
            <w:tcW w:w="990" w:type="dxa"/>
            <w:tcBorders>
              <w:top w:val="single" w:sz="4" w:space="0" w:color="auto"/>
              <w:left w:val="nil"/>
              <w:bottom w:val="single" w:sz="4" w:space="0" w:color="auto"/>
              <w:right w:val="nil"/>
            </w:tcBorders>
            <w:vAlign w:val="center"/>
          </w:tcPr>
          <w:p w14:paraId="3771922C" w14:textId="77777777" w:rsidR="00376D3E" w:rsidRPr="00064B27" w:rsidRDefault="00376D3E" w:rsidP="00766FC4">
            <w:pPr>
              <w:jc w:val="center"/>
              <w:rPr>
                <w:bCs/>
                <w:szCs w:val="22"/>
              </w:rPr>
            </w:pPr>
            <w:r w:rsidRPr="00064B27">
              <w:rPr>
                <w:bCs/>
                <w:szCs w:val="22"/>
              </w:rPr>
              <w:t>0.0478</w:t>
            </w:r>
          </w:p>
        </w:tc>
        <w:tc>
          <w:tcPr>
            <w:tcW w:w="900" w:type="dxa"/>
            <w:tcBorders>
              <w:top w:val="single" w:sz="4" w:space="0" w:color="auto"/>
              <w:left w:val="nil"/>
              <w:bottom w:val="single" w:sz="4" w:space="0" w:color="auto"/>
              <w:right w:val="nil"/>
            </w:tcBorders>
            <w:vAlign w:val="center"/>
          </w:tcPr>
          <w:p w14:paraId="1B016C9E" w14:textId="77777777" w:rsidR="00376D3E" w:rsidRPr="00064B27" w:rsidRDefault="00376D3E" w:rsidP="00766FC4">
            <w:pPr>
              <w:jc w:val="center"/>
              <w:rPr>
                <w:szCs w:val="22"/>
              </w:rPr>
            </w:pPr>
            <w:r w:rsidRPr="00064B27">
              <w:rPr>
                <w:szCs w:val="22"/>
              </w:rPr>
              <w:t>0.2177</w:t>
            </w:r>
          </w:p>
        </w:tc>
        <w:tc>
          <w:tcPr>
            <w:tcW w:w="720" w:type="dxa"/>
            <w:tcBorders>
              <w:top w:val="single" w:sz="4" w:space="0" w:color="auto"/>
              <w:left w:val="nil"/>
              <w:bottom w:val="single" w:sz="4" w:space="0" w:color="auto"/>
              <w:right w:val="nil"/>
            </w:tcBorders>
            <w:vAlign w:val="center"/>
          </w:tcPr>
          <w:p w14:paraId="20B09994" w14:textId="77777777" w:rsidR="00376D3E" w:rsidRPr="00064B27" w:rsidRDefault="00376D3E" w:rsidP="00766FC4">
            <w:pPr>
              <w:jc w:val="center"/>
              <w:rPr>
                <w:szCs w:val="22"/>
              </w:rPr>
            </w:pPr>
            <w:r w:rsidRPr="00064B27">
              <w:rPr>
                <w:szCs w:val="22"/>
              </w:rPr>
              <w:t>0.74</w:t>
            </w:r>
          </w:p>
        </w:tc>
        <w:tc>
          <w:tcPr>
            <w:tcW w:w="810" w:type="dxa"/>
            <w:tcBorders>
              <w:top w:val="single" w:sz="4" w:space="0" w:color="auto"/>
              <w:left w:val="nil"/>
              <w:bottom w:val="single" w:sz="4" w:space="0" w:color="auto"/>
              <w:right w:val="nil"/>
            </w:tcBorders>
            <w:vAlign w:val="center"/>
          </w:tcPr>
          <w:p w14:paraId="320094BD" w14:textId="77777777" w:rsidR="00376D3E" w:rsidRPr="00064B27" w:rsidRDefault="00376D3E" w:rsidP="00766FC4">
            <w:pPr>
              <w:jc w:val="center"/>
              <w:rPr>
                <w:szCs w:val="22"/>
              </w:rPr>
            </w:pPr>
            <w:r w:rsidRPr="00064B27">
              <w:rPr>
                <w:szCs w:val="22"/>
              </w:rPr>
              <w:t>0.16</w:t>
            </w:r>
          </w:p>
        </w:tc>
        <w:tc>
          <w:tcPr>
            <w:tcW w:w="810" w:type="dxa"/>
            <w:tcBorders>
              <w:top w:val="single" w:sz="4" w:space="0" w:color="auto"/>
              <w:left w:val="nil"/>
              <w:bottom w:val="single" w:sz="4" w:space="0" w:color="auto"/>
              <w:right w:val="nil"/>
            </w:tcBorders>
            <w:vAlign w:val="center"/>
          </w:tcPr>
          <w:p w14:paraId="5B56E58F" w14:textId="77777777" w:rsidR="00376D3E" w:rsidRPr="00064B27" w:rsidRDefault="00376D3E" w:rsidP="00766FC4">
            <w:pPr>
              <w:jc w:val="center"/>
              <w:rPr>
                <w:b/>
                <w:szCs w:val="22"/>
              </w:rPr>
            </w:pPr>
            <w:r w:rsidRPr="00064B27">
              <w:rPr>
                <w:b/>
                <w:szCs w:val="22"/>
              </w:rPr>
              <w:t>M</w:t>
            </w:r>
          </w:p>
        </w:tc>
        <w:tc>
          <w:tcPr>
            <w:tcW w:w="720" w:type="dxa"/>
            <w:tcBorders>
              <w:top w:val="single" w:sz="4" w:space="0" w:color="auto"/>
              <w:left w:val="nil"/>
              <w:bottom w:val="single" w:sz="4" w:space="0" w:color="auto"/>
              <w:right w:val="nil"/>
            </w:tcBorders>
            <w:vAlign w:val="center"/>
          </w:tcPr>
          <w:p w14:paraId="2FB1830E" w14:textId="77777777" w:rsidR="00376D3E" w:rsidRPr="00064B27" w:rsidRDefault="00376D3E" w:rsidP="00766FC4">
            <w:pPr>
              <w:jc w:val="center"/>
              <w:rPr>
                <w:b/>
                <w:szCs w:val="22"/>
              </w:rPr>
            </w:pPr>
            <w:r w:rsidRPr="00064B27">
              <w:rPr>
                <w:b/>
                <w:szCs w:val="22"/>
              </w:rPr>
              <w:t>7</w:t>
            </w:r>
          </w:p>
        </w:tc>
      </w:tr>
      <w:tr w:rsidR="00064B27" w:rsidRPr="00064B27" w14:paraId="3BDF6689" w14:textId="77777777" w:rsidTr="00786D72">
        <w:trPr>
          <w:trHeight w:val="536"/>
        </w:trPr>
        <w:tc>
          <w:tcPr>
            <w:tcW w:w="2970" w:type="dxa"/>
            <w:tcBorders>
              <w:top w:val="single" w:sz="4" w:space="0" w:color="auto"/>
              <w:left w:val="nil"/>
              <w:bottom w:val="single" w:sz="4" w:space="0" w:color="auto"/>
              <w:right w:val="nil"/>
            </w:tcBorders>
            <w:vAlign w:val="center"/>
          </w:tcPr>
          <w:p w14:paraId="62BE307F" w14:textId="29444A27" w:rsidR="00376D3E" w:rsidRPr="00064B27" w:rsidRDefault="00376D3E" w:rsidP="00766FC4">
            <w:pPr>
              <w:jc w:val="left"/>
              <w:rPr>
                <w:szCs w:val="22"/>
              </w:rPr>
            </w:pPr>
            <w:r w:rsidRPr="00064B27">
              <w:rPr>
                <w:szCs w:val="22"/>
              </w:rPr>
              <w:t>Increased shipping costs (</w:t>
            </w:r>
            <w:r w:rsidR="00F93867" w:rsidRPr="00064B27">
              <w:rPr>
                <w:szCs w:val="22"/>
                <w:lang w:val="vi-VN"/>
              </w:rPr>
              <w:t>T</w:t>
            </w:r>
            <w:r w:rsidRPr="00064B27">
              <w:rPr>
                <w:szCs w:val="22"/>
              </w:rPr>
              <w:t>R3)</w:t>
            </w:r>
          </w:p>
        </w:tc>
        <w:tc>
          <w:tcPr>
            <w:tcW w:w="990" w:type="dxa"/>
            <w:tcBorders>
              <w:top w:val="single" w:sz="4" w:space="0" w:color="auto"/>
              <w:left w:val="nil"/>
              <w:bottom w:val="single" w:sz="4" w:space="0" w:color="auto"/>
              <w:right w:val="nil"/>
            </w:tcBorders>
            <w:vAlign w:val="center"/>
          </w:tcPr>
          <w:p w14:paraId="35575353" w14:textId="77777777" w:rsidR="00376D3E" w:rsidRPr="00064B27" w:rsidRDefault="00376D3E" w:rsidP="00766FC4">
            <w:pPr>
              <w:jc w:val="center"/>
              <w:rPr>
                <w:bCs/>
                <w:szCs w:val="22"/>
              </w:rPr>
            </w:pPr>
            <w:r w:rsidRPr="00064B27">
              <w:rPr>
                <w:bCs/>
                <w:szCs w:val="22"/>
              </w:rPr>
              <w:t>0.0475</w:t>
            </w:r>
          </w:p>
        </w:tc>
        <w:tc>
          <w:tcPr>
            <w:tcW w:w="900" w:type="dxa"/>
            <w:tcBorders>
              <w:top w:val="single" w:sz="4" w:space="0" w:color="auto"/>
              <w:left w:val="nil"/>
              <w:bottom w:val="single" w:sz="4" w:space="0" w:color="auto"/>
              <w:right w:val="nil"/>
            </w:tcBorders>
            <w:vAlign w:val="center"/>
          </w:tcPr>
          <w:p w14:paraId="72247329" w14:textId="77777777" w:rsidR="00376D3E" w:rsidRPr="00064B27" w:rsidRDefault="00376D3E" w:rsidP="00766FC4">
            <w:pPr>
              <w:jc w:val="center"/>
              <w:rPr>
                <w:szCs w:val="22"/>
              </w:rPr>
            </w:pPr>
            <w:r w:rsidRPr="00064B27">
              <w:rPr>
                <w:szCs w:val="22"/>
              </w:rPr>
              <w:t>0.2164</w:t>
            </w:r>
          </w:p>
        </w:tc>
        <w:tc>
          <w:tcPr>
            <w:tcW w:w="720" w:type="dxa"/>
            <w:tcBorders>
              <w:top w:val="single" w:sz="4" w:space="0" w:color="auto"/>
              <w:left w:val="nil"/>
              <w:bottom w:val="single" w:sz="4" w:space="0" w:color="auto"/>
              <w:right w:val="nil"/>
            </w:tcBorders>
            <w:vAlign w:val="center"/>
          </w:tcPr>
          <w:p w14:paraId="7B62EE31" w14:textId="77777777" w:rsidR="00376D3E" w:rsidRPr="00064B27" w:rsidRDefault="00376D3E" w:rsidP="00766FC4">
            <w:pPr>
              <w:jc w:val="center"/>
              <w:rPr>
                <w:szCs w:val="22"/>
              </w:rPr>
            </w:pPr>
            <w:r w:rsidRPr="00064B27">
              <w:rPr>
                <w:szCs w:val="22"/>
              </w:rPr>
              <w:t>0.71</w:t>
            </w:r>
          </w:p>
        </w:tc>
        <w:tc>
          <w:tcPr>
            <w:tcW w:w="810" w:type="dxa"/>
            <w:tcBorders>
              <w:top w:val="single" w:sz="4" w:space="0" w:color="auto"/>
              <w:left w:val="nil"/>
              <w:bottom w:val="single" w:sz="4" w:space="0" w:color="auto"/>
              <w:right w:val="nil"/>
            </w:tcBorders>
            <w:vAlign w:val="center"/>
          </w:tcPr>
          <w:p w14:paraId="1D58C936" w14:textId="77777777" w:rsidR="00376D3E" w:rsidRPr="00064B27" w:rsidRDefault="00376D3E" w:rsidP="00766FC4">
            <w:pPr>
              <w:jc w:val="center"/>
              <w:rPr>
                <w:szCs w:val="22"/>
              </w:rPr>
            </w:pPr>
            <w:r w:rsidRPr="00064B27">
              <w:rPr>
                <w:szCs w:val="22"/>
              </w:rPr>
              <w:t>0.15</w:t>
            </w:r>
          </w:p>
        </w:tc>
        <w:tc>
          <w:tcPr>
            <w:tcW w:w="810" w:type="dxa"/>
            <w:tcBorders>
              <w:top w:val="single" w:sz="4" w:space="0" w:color="auto"/>
              <w:left w:val="nil"/>
              <w:bottom w:val="single" w:sz="4" w:space="0" w:color="auto"/>
              <w:right w:val="nil"/>
            </w:tcBorders>
            <w:vAlign w:val="center"/>
          </w:tcPr>
          <w:p w14:paraId="722BD662" w14:textId="77777777" w:rsidR="00376D3E" w:rsidRPr="00064B27" w:rsidRDefault="00376D3E" w:rsidP="00766FC4">
            <w:pPr>
              <w:jc w:val="center"/>
              <w:rPr>
                <w:b/>
                <w:szCs w:val="22"/>
              </w:rPr>
            </w:pPr>
            <w:r w:rsidRPr="00064B27">
              <w:rPr>
                <w:b/>
                <w:szCs w:val="22"/>
              </w:rPr>
              <w:t>M</w:t>
            </w:r>
          </w:p>
        </w:tc>
        <w:tc>
          <w:tcPr>
            <w:tcW w:w="720" w:type="dxa"/>
            <w:tcBorders>
              <w:top w:val="single" w:sz="4" w:space="0" w:color="auto"/>
              <w:left w:val="nil"/>
              <w:bottom w:val="single" w:sz="4" w:space="0" w:color="auto"/>
              <w:right w:val="nil"/>
            </w:tcBorders>
            <w:vAlign w:val="center"/>
          </w:tcPr>
          <w:p w14:paraId="16CC6F88" w14:textId="77777777" w:rsidR="00376D3E" w:rsidRPr="00064B27" w:rsidRDefault="00376D3E" w:rsidP="00766FC4">
            <w:pPr>
              <w:jc w:val="center"/>
              <w:rPr>
                <w:b/>
                <w:szCs w:val="22"/>
              </w:rPr>
            </w:pPr>
            <w:r w:rsidRPr="00064B27">
              <w:rPr>
                <w:b/>
                <w:szCs w:val="22"/>
              </w:rPr>
              <w:t>8</w:t>
            </w:r>
          </w:p>
        </w:tc>
      </w:tr>
      <w:tr w:rsidR="00064B27" w:rsidRPr="00064B27" w14:paraId="5A3BA132" w14:textId="77777777" w:rsidTr="00786D72">
        <w:trPr>
          <w:trHeight w:val="519"/>
        </w:trPr>
        <w:tc>
          <w:tcPr>
            <w:tcW w:w="2970" w:type="dxa"/>
            <w:tcBorders>
              <w:top w:val="single" w:sz="4" w:space="0" w:color="auto"/>
              <w:left w:val="nil"/>
              <w:bottom w:val="single" w:sz="4" w:space="0" w:color="auto"/>
              <w:right w:val="nil"/>
            </w:tcBorders>
            <w:vAlign w:val="center"/>
          </w:tcPr>
          <w:p w14:paraId="046D5D1B" w14:textId="65957773" w:rsidR="00376D3E" w:rsidRPr="00064B27" w:rsidRDefault="00376D3E" w:rsidP="00766FC4">
            <w:pPr>
              <w:jc w:val="left"/>
              <w:rPr>
                <w:szCs w:val="22"/>
              </w:rPr>
            </w:pPr>
            <w:r w:rsidRPr="00064B27">
              <w:rPr>
                <w:szCs w:val="22"/>
              </w:rPr>
              <w:t>Information security (</w:t>
            </w:r>
            <w:r w:rsidR="00F93867" w:rsidRPr="00064B27">
              <w:rPr>
                <w:szCs w:val="22"/>
                <w:lang w:val="vi-VN"/>
              </w:rPr>
              <w:t>I</w:t>
            </w:r>
            <w:r w:rsidR="00F93867" w:rsidRPr="00064B27">
              <w:rPr>
                <w:szCs w:val="22"/>
              </w:rPr>
              <w:t>R</w:t>
            </w:r>
            <w:r w:rsidRPr="00064B27">
              <w:rPr>
                <w:szCs w:val="22"/>
              </w:rPr>
              <w:t>2)</w:t>
            </w:r>
          </w:p>
        </w:tc>
        <w:tc>
          <w:tcPr>
            <w:tcW w:w="990" w:type="dxa"/>
            <w:tcBorders>
              <w:top w:val="single" w:sz="4" w:space="0" w:color="auto"/>
              <w:left w:val="nil"/>
              <w:bottom w:val="single" w:sz="4" w:space="0" w:color="auto"/>
              <w:right w:val="nil"/>
            </w:tcBorders>
            <w:vAlign w:val="center"/>
          </w:tcPr>
          <w:p w14:paraId="72998549" w14:textId="77777777" w:rsidR="00376D3E" w:rsidRPr="00064B27" w:rsidRDefault="00376D3E" w:rsidP="00766FC4">
            <w:pPr>
              <w:jc w:val="center"/>
              <w:rPr>
                <w:bCs/>
                <w:szCs w:val="22"/>
              </w:rPr>
            </w:pPr>
            <w:r w:rsidRPr="00064B27">
              <w:rPr>
                <w:bCs/>
                <w:szCs w:val="22"/>
              </w:rPr>
              <w:t>0.0415</w:t>
            </w:r>
          </w:p>
        </w:tc>
        <w:tc>
          <w:tcPr>
            <w:tcW w:w="900" w:type="dxa"/>
            <w:tcBorders>
              <w:top w:val="single" w:sz="4" w:space="0" w:color="auto"/>
              <w:left w:val="nil"/>
              <w:bottom w:val="single" w:sz="4" w:space="0" w:color="auto"/>
              <w:right w:val="nil"/>
            </w:tcBorders>
            <w:vAlign w:val="center"/>
          </w:tcPr>
          <w:p w14:paraId="069B2F5E" w14:textId="77777777" w:rsidR="00376D3E" w:rsidRPr="00064B27" w:rsidRDefault="00376D3E" w:rsidP="00766FC4">
            <w:pPr>
              <w:jc w:val="center"/>
              <w:rPr>
                <w:szCs w:val="22"/>
              </w:rPr>
            </w:pPr>
            <w:r w:rsidRPr="00064B27">
              <w:rPr>
                <w:szCs w:val="22"/>
              </w:rPr>
              <w:t>0.1907</w:t>
            </w:r>
          </w:p>
        </w:tc>
        <w:tc>
          <w:tcPr>
            <w:tcW w:w="720" w:type="dxa"/>
            <w:tcBorders>
              <w:top w:val="single" w:sz="4" w:space="0" w:color="auto"/>
              <w:left w:val="nil"/>
              <w:bottom w:val="single" w:sz="4" w:space="0" w:color="auto"/>
              <w:right w:val="nil"/>
            </w:tcBorders>
            <w:vAlign w:val="center"/>
          </w:tcPr>
          <w:p w14:paraId="0A74E791" w14:textId="77777777" w:rsidR="00376D3E" w:rsidRPr="00064B27" w:rsidRDefault="00376D3E" w:rsidP="00766FC4">
            <w:pPr>
              <w:jc w:val="center"/>
              <w:rPr>
                <w:szCs w:val="22"/>
              </w:rPr>
            </w:pPr>
            <w:r w:rsidRPr="00064B27">
              <w:rPr>
                <w:szCs w:val="22"/>
              </w:rPr>
              <w:t>0.74</w:t>
            </w:r>
          </w:p>
        </w:tc>
        <w:tc>
          <w:tcPr>
            <w:tcW w:w="810" w:type="dxa"/>
            <w:tcBorders>
              <w:top w:val="single" w:sz="4" w:space="0" w:color="auto"/>
              <w:left w:val="nil"/>
              <w:bottom w:val="single" w:sz="4" w:space="0" w:color="auto"/>
              <w:right w:val="nil"/>
            </w:tcBorders>
            <w:vAlign w:val="center"/>
          </w:tcPr>
          <w:p w14:paraId="41E464EA" w14:textId="77777777" w:rsidR="00376D3E" w:rsidRPr="00064B27" w:rsidRDefault="00376D3E" w:rsidP="00766FC4">
            <w:pPr>
              <w:jc w:val="center"/>
              <w:rPr>
                <w:szCs w:val="22"/>
              </w:rPr>
            </w:pPr>
            <w:r w:rsidRPr="00064B27">
              <w:rPr>
                <w:szCs w:val="22"/>
              </w:rPr>
              <w:t>0.14</w:t>
            </w:r>
          </w:p>
        </w:tc>
        <w:tc>
          <w:tcPr>
            <w:tcW w:w="810" w:type="dxa"/>
            <w:tcBorders>
              <w:top w:val="single" w:sz="4" w:space="0" w:color="auto"/>
              <w:left w:val="nil"/>
              <w:bottom w:val="single" w:sz="4" w:space="0" w:color="auto"/>
              <w:right w:val="nil"/>
            </w:tcBorders>
            <w:vAlign w:val="center"/>
          </w:tcPr>
          <w:p w14:paraId="72004A88" w14:textId="77777777" w:rsidR="00376D3E" w:rsidRPr="00064B27" w:rsidRDefault="00376D3E" w:rsidP="00766FC4">
            <w:pPr>
              <w:jc w:val="center"/>
              <w:rPr>
                <w:b/>
                <w:szCs w:val="22"/>
              </w:rPr>
            </w:pPr>
            <w:r w:rsidRPr="00064B27">
              <w:rPr>
                <w:b/>
                <w:szCs w:val="22"/>
              </w:rPr>
              <w:t>M</w:t>
            </w:r>
          </w:p>
        </w:tc>
        <w:tc>
          <w:tcPr>
            <w:tcW w:w="720" w:type="dxa"/>
            <w:tcBorders>
              <w:top w:val="single" w:sz="4" w:space="0" w:color="auto"/>
              <w:left w:val="nil"/>
              <w:bottom w:val="single" w:sz="4" w:space="0" w:color="auto"/>
              <w:right w:val="nil"/>
            </w:tcBorders>
            <w:vAlign w:val="center"/>
          </w:tcPr>
          <w:p w14:paraId="10384855" w14:textId="77777777" w:rsidR="00376D3E" w:rsidRPr="00064B27" w:rsidRDefault="00376D3E" w:rsidP="00766FC4">
            <w:pPr>
              <w:jc w:val="center"/>
              <w:rPr>
                <w:b/>
                <w:szCs w:val="22"/>
              </w:rPr>
            </w:pPr>
            <w:r w:rsidRPr="00064B27">
              <w:rPr>
                <w:b/>
                <w:szCs w:val="22"/>
              </w:rPr>
              <w:t>9</w:t>
            </w:r>
          </w:p>
        </w:tc>
      </w:tr>
      <w:tr w:rsidR="00064B27" w:rsidRPr="00064B27" w14:paraId="2D8749CD" w14:textId="77777777" w:rsidTr="00786D72">
        <w:trPr>
          <w:trHeight w:val="620"/>
        </w:trPr>
        <w:tc>
          <w:tcPr>
            <w:tcW w:w="2970" w:type="dxa"/>
            <w:tcBorders>
              <w:top w:val="single" w:sz="4" w:space="0" w:color="auto"/>
              <w:left w:val="nil"/>
              <w:bottom w:val="single" w:sz="4" w:space="0" w:color="auto"/>
              <w:right w:val="nil"/>
            </w:tcBorders>
            <w:vAlign w:val="center"/>
          </w:tcPr>
          <w:p w14:paraId="3CA3DD78" w14:textId="67FCE746" w:rsidR="00376D3E" w:rsidRPr="00064B27" w:rsidRDefault="00376D3E" w:rsidP="00766FC4">
            <w:pPr>
              <w:jc w:val="left"/>
              <w:rPr>
                <w:szCs w:val="22"/>
              </w:rPr>
            </w:pPr>
            <w:r w:rsidRPr="00064B27">
              <w:rPr>
                <w:szCs w:val="22"/>
              </w:rPr>
              <w:t>Financial capacity of the customer (</w:t>
            </w:r>
            <w:r w:rsidR="00F93867" w:rsidRPr="00064B27">
              <w:rPr>
                <w:szCs w:val="22"/>
                <w:lang w:val="vi-VN"/>
              </w:rPr>
              <w:t>D</w:t>
            </w:r>
            <w:r w:rsidR="00F93867" w:rsidRPr="00064B27">
              <w:rPr>
                <w:szCs w:val="22"/>
              </w:rPr>
              <w:t>R</w:t>
            </w:r>
            <w:r w:rsidRPr="00064B27">
              <w:rPr>
                <w:szCs w:val="22"/>
              </w:rPr>
              <w:t>4)</w:t>
            </w:r>
          </w:p>
        </w:tc>
        <w:tc>
          <w:tcPr>
            <w:tcW w:w="990" w:type="dxa"/>
            <w:tcBorders>
              <w:top w:val="single" w:sz="4" w:space="0" w:color="auto"/>
              <w:left w:val="nil"/>
              <w:bottom w:val="single" w:sz="4" w:space="0" w:color="auto"/>
              <w:right w:val="nil"/>
            </w:tcBorders>
            <w:vAlign w:val="center"/>
          </w:tcPr>
          <w:p w14:paraId="75742A6B" w14:textId="77777777" w:rsidR="00376D3E" w:rsidRPr="00064B27" w:rsidRDefault="00376D3E" w:rsidP="00766FC4">
            <w:pPr>
              <w:jc w:val="center"/>
              <w:rPr>
                <w:bCs/>
                <w:szCs w:val="22"/>
              </w:rPr>
            </w:pPr>
            <w:r w:rsidRPr="00064B27">
              <w:rPr>
                <w:bCs/>
                <w:szCs w:val="22"/>
              </w:rPr>
              <w:t>0.0376</w:t>
            </w:r>
          </w:p>
        </w:tc>
        <w:tc>
          <w:tcPr>
            <w:tcW w:w="900" w:type="dxa"/>
            <w:tcBorders>
              <w:top w:val="single" w:sz="4" w:space="0" w:color="auto"/>
              <w:left w:val="nil"/>
              <w:bottom w:val="single" w:sz="4" w:space="0" w:color="auto"/>
              <w:right w:val="nil"/>
            </w:tcBorders>
            <w:vAlign w:val="center"/>
          </w:tcPr>
          <w:p w14:paraId="048C454F" w14:textId="77777777" w:rsidR="00376D3E" w:rsidRPr="00064B27" w:rsidRDefault="00376D3E" w:rsidP="00766FC4">
            <w:pPr>
              <w:jc w:val="center"/>
              <w:rPr>
                <w:szCs w:val="22"/>
              </w:rPr>
            </w:pPr>
            <w:r w:rsidRPr="00064B27">
              <w:rPr>
                <w:szCs w:val="22"/>
              </w:rPr>
              <w:t>0.1739</w:t>
            </w:r>
          </w:p>
        </w:tc>
        <w:tc>
          <w:tcPr>
            <w:tcW w:w="720" w:type="dxa"/>
            <w:tcBorders>
              <w:top w:val="single" w:sz="4" w:space="0" w:color="auto"/>
              <w:left w:val="nil"/>
              <w:bottom w:val="single" w:sz="4" w:space="0" w:color="auto"/>
              <w:right w:val="nil"/>
            </w:tcBorders>
            <w:vAlign w:val="center"/>
          </w:tcPr>
          <w:p w14:paraId="144B9389" w14:textId="77777777" w:rsidR="00376D3E" w:rsidRPr="00064B27" w:rsidRDefault="00376D3E" w:rsidP="00766FC4">
            <w:pPr>
              <w:jc w:val="center"/>
              <w:rPr>
                <w:szCs w:val="22"/>
              </w:rPr>
            </w:pPr>
            <w:r w:rsidRPr="00064B27">
              <w:rPr>
                <w:szCs w:val="22"/>
              </w:rPr>
              <w:t>0.74</w:t>
            </w:r>
          </w:p>
        </w:tc>
        <w:tc>
          <w:tcPr>
            <w:tcW w:w="810" w:type="dxa"/>
            <w:tcBorders>
              <w:top w:val="single" w:sz="4" w:space="0" w:color="auto"/>
              <w:left w:val="nil"/>
              <w:bottom w:val="single" w:sz="4" w:space="0" w:color="auto"/>
              <w:right w:val="nil"/>
            </w:tcBorders>
            <w:vAlign w:val="center"/>
          </w:tcPr>
          <w:p w14:paraId="3267AC36" w14:textId="77777777" w:rsidR="00376D3E" w:rsidRPr="00064B27" w:rsidRDefault="00376D3E" w:rsidP="00766FC4">
            <w:pPr>
              <w:jc w:val="center"/>
              <w:rPr>
                <w:szCs w:val="22"/>
              </w:rPr>
            </w:pPr>
            <w:r w:rsidRPr="00064B27">
              <w:rPr>
                <w:szCs w:val="22"/>
              </w:rPr>
              <w:t>0.13</w:t>
            </w:r>
          </w:p>
        </w:tc>
        <w:tc>
          <w:tcPr>
            <w:tcW w:w="810" w:type="dxa"/>
            <w:tcBorders>
              <w:top w:val="single" w:sz="4" w:space="0" w:color="auto"/>
              <w:left w:val="nil"/>
              <w:bottom w:val="single" w:sz="4" w:space="0" w:color="auto"/>
              <w:right w:val="nil"/>
            </w:tcBorders>
            <w:vAlign w:val="center"/>
          </w:tcPr>
          <w:p w14:paraId="4E466B5C" w14:textId="77777777" w:rsidR="00376D3E" w:rsidRPr="00064B27" w:rsidRDefault="00376D3E" w:rsidP="00766FC4">
            <w:pPr>
              <w:jc w:val="center"/>
              <w:rPr>
                <w:b/>
                <w:szCs w:val="22"/>
              </w:rPr>
            </w:pPr>
            <w:r w:rsidRPr="00064B27">
              <w:rPr>
                <w:b/>
                <w:szCs w:val="22"/>
              </w:rPr>
              <w:t>M</w:t>
            </w:r>
          </w:p>
        </w:tc>
        <w:tc>
          <w:tcPr>
            <w:tcW w:w="720" w:type="dxa"/>
            <w:tcBorders>
              <w:top w:val="single" w:sz="4" w:space="0" w:color="auto"/>
              <w:left w:val="nil"/>
              <w:bottom w:val="single" w:sz="4" w:space="0" w:color="auto"/>
              <w:right w:val="nil"/>
            </w:tcBorders>
            <w:vAlign w:val="center"/>
          </w:tcPr>
          <w:p w14:paraId="7E9176CB" w14:textId="77777777" w:rsidR="00376D3E" w:rsidRPr="00064B27" w:rsidRDefault="00376D3E" w:rsidP="00766FC4">
            <w:pPr>
              <w:jc w:val="center"/>
              <w:rPr>
                <w:b/>
                <w:szCs w:val="22"/>
              </w:rPr>
            </w:pPr>
            <w:r w:rsidRPr="00064B27">
              <w:rPr>
                <w:b/>
                <w:szCs w:val="22"/>
              </w:rPr>
              <w:t>10</w:t>
            </w:r>
          </w:p>
        </w:tc>
      </w:tr>
      <w:tr w:rsidR="00064B27" w:rsidRPr="00064B27" w14:paraId="73562FA6" w14:textId="77777777" w:rsidTr="003670A9">
        <w:trPr>
          <w:trHeight w:val="620"/>
        </w:trPr>
        <w:tc>
          <w:tcPr>
            <w:tcW w:w="2970" w:type="dxa"/>
            <w:tcBorders>
              <w:top w:val="single" w:sz="4" w:space="0" w:color="auto"/>
              <w:left w:val="nil"/>
              <w:bottom w:val="single" w:sz="4" w:space="0" w:color="auto"/>
              <w:right w:val="nil"/>
            </w:tcBorders>
            <w:vAlign w:val="center"/>
          </w:tcPr>
          <w:p w14:paraId="3A270149" w14:textId="6808DFF1" w:rsidR="00376D3E" w:rsidRPr="00064B27" w:rsidRDefault="00376D3E" w:rsidP="00766FC4">
            <w:pPr>
              <w:jc w:val="left"/>
              <w:rPr>
                <w:szCs w:val="22"/>
              </w:rPr>
            </w:pPr>
            <w:r w:rsidRPr="00064B27">
              <w:rPr>
                <w:szCs w:val="22"/>
              </w:rPr>
              <w:t>Production and processing costs</w:t>
            </w:r>
            <w:r w:rsidRPr="00064B27">
              <w:rPr>
                <w:szCs w:val="22"/>
                <w:lang w:val="vi-VN"/>
              </w:rPr>
              <w:t xml:space="preserve"> </w:t>
            </w:r>
            <w:r w:rsidRPr="00064B27">
              <w:rPr>
                <w:szCs w:val="22"/>
              </w:rPr>
              <w:t>(</w:t>
            </w:r>
            <w:r w:rsidR="00F93867" w:rsidRPr="00064B27">
              <w:rPr>
                <w:szCs w:val="22"/>
                <w:lang w:val="vi-VN"/>
              </w:rPr>
              <w:t>S</w:t>
            </w:r>
            <w:r w:rsidR="00F93867" w:rsidRPr="00064B27">
              <w:rPr>
                <w:szCs w:val="22"/>
              </w:rPr>
              <w:t>R</w:t>
            </w:r>
            <w:r w:rsidRPr="00064B27">
              <w:rPr>
                <w:szCs w:val="22"/>
              </w:rPr>
              <w:t>3)</w:t>
            </w:r>
          </w:p>
        </w:tc>
        <w:tc>
          <w:tcPr>
            <w:tcW w:w="990" w:type="dxa"/>
            <w:tcBorders>
              <w:top w:val="single" w:sz="4" w:space="0" w:color="auto"/>
              <w:left w:val="nil"/>
              <w:bottom w:val="single" w:sz="4" w:space="0" w:color="auto"/>
              <w:right w:val="nil"/>
            </w:tcBorders>
            <w:vAlign w:val="center"/>
          </w:tcPr>
          <w:p w14:paraId="05690FC3" w14:textId="77777777" w:rsidR="00376D3E" w:rsidRPr="00064B27" w:rsidRDefault="00376D3E" w:rsidP="00766FC4">
            <w:pPr>
              <w:jc w:val="center"/>
              <w:rPr>
                <w:bCs/>
                <w:szCs w:val="22"/>
              </w:rPr>
            </w:pPr>
            <w:r w:rsidRPr="00064B27">
              <w:rPr>
                <w:bCs/>
                <w:szCs w:val="22"/>
              </w:rPr>
              <w:t>0.0367</w:t>
            </w:r>
          </w:p>
        </w:tc>
        <w:tc>
          <w:tcPr>
            <w:tcW w:w="900" w:type="dxa"/>
            <w:tcBorders>
              <w:top w:val="single" w:sz="4" w:space="0" w:color="auto"/>
              <w:left w:val="nil"/>
              <w:bottom w:val="single" w:sz="4" w:space="0" w:color="auto"/>
              <w:right w:val="nil"/>
            </w:tcBorders>
            <w:vAlign w:val="center"/>
          </w:tcPr>
          <w:p w14:paraId="2A8E4ED5" w14:textId="77777777" w:rsidR="00376D3E" w:rsidRPr="00064B27" w:rsidRDefault="00376D3E" w:rsidP="00766FC4">
            <w:pPr>
              <w:jc w:val="center"/>
              <w:rPr>
                <w:szCs w:val="22"/>
              </w:rPr>
            </w:pPr>
            <w:r w:rsidRPr="00064B27">
              <w:rPr>
                <w:szCs w:val="22"/>
              </w:rPr>
              <w:t>0.1701</w:t>
            </w:r>
          </w:p>
        </w:tc>
        <w:tc>
          <w:tcPr>
            <w:tcW w:w="720" w:type="dxa"/>
            <w:tcBorders>
              <w:top w:val="single" w:sz="4" w:space="0" w:color="auto"/>
              <w:left w:val="nil"/>
              <w:bottom w:val="single" w:sz="4" w:space="0" w:color="auto"/>
              <w:right w:val="nil"/>
            </w:tcBorders>
            <w:vAlign w:val="center"/>
          </w:tcPr>
          <w:p w14:paraId="3073148D" w14:textId="77777777" w:rsidR="00376D3E" w:rsidRPr="00064B27" w:rsidRDefault="00376D3E" w:rsidP="00766FC4">
            <w:pPr>
              <w:jc w:val="center"/>
              <w:rPr>
                <w:szCs w:val="22"/>
              </w:rPr>
            </w:pPr>
            <w:r w:rsidRPr="00064B27">
              <w:rPr>
                <w:szCs w:val="22"/>
              </w:rPr>
              <w:t>0.71</w:t>
            </w:r>
          </w:p>
        </w:tc>
        <w:tc>
          <w:tcPr>
            <w:tcW w:w="810" w:type="dxa"/>
            <w:tcBorders>
              <w:top w:val="single" w:sz="4" w:space="0" w:color="auto"/>
              <w:left w:val="nil"/>
              <w:bottom w:val="single" w:sz="4" w:space="0" w:color="auto"/>
              <w:right w:val="nil"/>
            </w:tcBorders>
            <w:vAlign w:val="center"/>
          </w:tcPr>
          <w:p w14:paraId="49E83086" w14:textId="77777777" w:rsidR="00376D3E" w:rsidRPr="00064B27" w:rsidRDefault="00376D3E" w:rsidP="00766FC4">
            <w:pPr>
              <w:jc w:val="center"/>
              <w:rPr>
                <w:szCs w:val="22"/>
              </w:rPr>
            </w:pPr>
            <w:r w:rsidRPr="00064B27">
              <w:rPr>
                <w:szCs w:val="22"/>
              </w:rPr>
              <w:t>0.12</w:t>
            </w:r>
          </w:p>
        </w:tc>
        <w:tc>
          <w:tcPr>
            <w:tcW w:w="810" w:type="dxa"/>
            <w:tcBorders>
              <w:top w:val="single" w:sz="4" w:space="0" w:color="auto"/>
              <w:left w:val="nil"/>
              <w:bottom w:val="single" w:sz="4" w:space="0" w:color="auto"/>
              <w:right w:val="nil"/>
            </w:tcBorders>
            <w:vAlign w:val="center"/>
          </w:tcPr>
          <w:p w14:paraId="6B9A7392" w14:textId="77777777" w:rsidR="00376D3E" w:rsidRPr="00064B27" w:rsidRDefault="00376D3E" w:rsidP="00766FC4">
            <w:pPr>
              <w:jc w:val="center"/>
              <w:rPr>
                <w:b/>
                <w:szCs w:val="22"/>
              </w:rPr>
            </w:pPr>
            <w:r w:rsidRPr="00064B27">
              <w:rPr>
                <w:b/>
                <w:szCs w:val="22"/>
              </w:rPr>
              <w:t>M</w:t>
            </w:r>
          </w:p>
        </w:tc>
        <w:tc>
          <w:tcPr>
            <w:tcW w:w="720" w:type="dxa"/>
            <w:tcBorders>
              <w:top w:val="single" w:sz="4" w:space="0" w:color="auto"/>
              <w:left w:val="nil"/>
              <w:bottom w:val="single" w:sz="4" w:space="0" w:color="auto"/>
              <w:right w:val="nil"/>
            </w:tcBorders>
            <w:vAlign w:val="center"/>
          </w:tcPr>
          <w:p w14:paraId="1F50A1A6" w14:textId="77777777" w:rsidR="00376D3E" w:rsidRPr="00064B27" w:rsidRDefault="00376D3E" w:rsidP="00766FC4">
            <w:pPr>
              <w:jc w:val="center"/>
              <w:rPr>
                <w:b/>
                <w:szCs w:val="22"/>
              </w:rPr>
            </w:pPr>
            <w:r w:rsidRPr="00064B27">
              <w:rPr>
                <w:b/>
                <w:szCs w:val="22"/>
              </w:rPr>
              <w:t>11</w:t>
            </w:r>
          </w:p>
        </w:tc>
      </w:tr>
      <w:tr w:rsidR="00064B27" w:rsidRPr="00064B27" w14:paraId="585DE6E9" w14:textId="77777777" w:rsidTr="003670A9">
        <w:trPr>
          <w:trHeight w:val="530"/>
        </w:trPr>
        <w:tc>
          <w:tcPr>
            <w:tcW w:w="2970" w:type="dxa"/>
            <w:tcBorders>
              <w:top w:val="single" w:sz="4" w:space="0" w:color="auto"/>
              <w:left w:val="nil"/>
              <w:bottom w:val="single" w:sz="4" w:space="0" w:color="auto"/>
              <w:right w:val="nil"/>
            </w:tcBorders>
            <w:vAlign w:val="center"/>
          </w:tcPr>
          <w:p w14:paraId="4C6EE50C" w14:textId="5CB7627C" w:rsidR="00376D3E" w:rsidRPr="00064B27" w:rsidRDefault="00376D3E" w:rsidP="00766FC4">
            <w:pPr>
              <w:jc w:val="left"/>
              <w:rPr>
                <w:szCs w:val="22"/>
              </w:rPr>
            </w:pPr>
            <w:r w:rsidRPr="00064B27">
              <w:rPr>
                <w:szCs w:val="22"/>
              </w:rPr>
              <w:t>Transport management (</w:t>
            </w:r>
            <w:r w:rsidR="00F93867" w:rsidRPr="00064B27">
              <w:rPr>
                <w:szCs w:val="22"/>
                <w:lang w:val="vi-VN"/>
              </w:rPr>
              <w:t>T</w:t>
            </w:r>
            <w:r w:rsidRPr="00064B27">
              <w:rPr>
                <w:szCs w:val="22"/>
              </w:rPr>
              <w:t>R4)</w:t>
            </w:r>
          </w:p>
        </w:tc>
        <w:tc>
          <w:tcPr>
            <w:tcW w:w="990" w:type="dxa"/>
            <w:tcBorders>
              <w:top w:val="single" w:sz="4" w:space="0" w:color="auto"/>
              <w:left w:val="nil"/>
              <w:bottom w:val="single" w:sz="4" w:space="0" w:color="auto"/>
              <w:right w:val="nil"/>
            </w:tcBorders>
            <w:vAlign w:val="center"/>
          </w:tcPr>
          <w:p w14:paraId="5555CCDB" w14:textId="77777777" w:rsidR="00376D3E" w:rsidRPr="00064B27" w:rsidRDefault="00376D3E" w:rsidP="00766FC4">
            <w:pPr>
              <w:jc w:val="center"/>
              <w:rPr>
                <w:bCs/>
                <w:szCs w:val="22"/>
              </w:rPr>
            </w:pPr>
            <w:r w:rsidRPr="00064B27">
              <w:rPr>
                <w:bCs/>
                <w:szCs w:val="22"/>
              </w:rPr>
              <w:t>0.0268</w:t>
            </w:r>
          </w:p>
        </w:tc>
        <w:tc>
          <w:tcPr>
            <w:tcW w:w="900" w:type="dxa"/>
            <w:tcBorders>
              <w:top w:val="single" w:sz="4" w:space="0" w:color="auto"/>
              <w:left w:val="nil"/>
              <w:bottom w:val="single" w:sz="4" w:space="0" w:color="auto"/>
              <w:right w:val="nil"/>
            </w:tcBorders>
            <w:vAlign w:val="center"/>
          </w:tcPr>
          <w:p w14:paraId="57A0E30C" w14:textId="77777777" w:rsidR="00376D3E" w:rsidRPr="00064B27" w:rsidRDefault="00376D3E" w:rsidP="00766FC4">
            <w:pPr>
              <w:jc w:val="center"/>
              <w:rPr>
                <w:szCs w:val="22"/>
              </w:rPr>
            </w:pPr>
            <w:r w:rsidRPr="00064B27">
              <w:rPr>
                <w:szCs w:val="22"/>
              </w:rPr>
              <w:t>0.1276</w:t>
            </w:r>
          </w:p>
        </w:tc>
        <w:tc>
          <w:tcPr>
            <w:tcW w:w="720" w:type="dxa"/>
            <w:tcBorders>
              <w:top w:val="single" w:sz="4" w:space="0" w:color="auto"/>
              <w:left w:val="nil"/>
              <w:bottom w:val="single" w:sz="4" w:space="0" w:color="auto"/>
              <w:right w:val="nil"/>
            </w:tcBorders>
            <w:vAlign w:val="center"/>
          </w:tcPr>
          <w:p w14:paraId="52331601" w14:textId="77777777" w:rsidR="00376D3E" w:rsidRPr="00064B27" w:rsidRDefault="00376D3E" w:rsidP="00766FC4">
            <w:pPr>
              <w:jc w:val="center"/>
              <w:rPr>
                <w:szCs w:val="22"/>
              </w:rPr>
            </w:pPr>
            <w:r w:rsidRPr="00064B27">
              <w:rPr>
                <w:szCs w:val="22"/>
              </w:rPr>
              <w:t>0.54</w:t>
            </w:r>
          </w:p>
        </w:tc>
        <w:tc>
          <w:tcPr>
            <w:tcW w:w="810" w:type="dxa"/>
            <w:tcBorders>
              <w:top w:val="single" w:sz="4" w:space="0" w:color="auto"/>
              <w:left w:val="nil"/>
              <w:bottom w:val="single" w:sz="4" w:space="0" w:color="auto"/>
              <w:right w:val="nil"/>
            </w:tcBorders>
            <w:vAlign w:val="center"/>
          </w:tcPr>
          <w:p w14:paraId="0CE00B9E" w14:textId="77777777" w:rsidR="00376D3E" w:rsidRPr="00064B27" w:rsidRDefault="00376D3E" w:rsidP="00766FC4">
            <w:pPr>
              <w:jc w:val="center"/>
              <w:rPr>
                <w:szCs w:val="22"/>
              </w:rPr>
            </w:pPr>
            <w:r w:rsidRPr="00064B27">
              <w:rPr>
                <w:szCs w:val="22"/>
              </w:rPr>
              <w:t>0.07</w:t>
            </w:r>
          </w:p>
        </w:tc>
        <w:tc>
          <w:tcPr>
            <w:tcW w:w="810" w:type="dxa"/>
            <w:tcBorders>
              <w:top w:val="single" w:sz="4" w:space="0" w:color="auto"/>
              <w:left w:val="nil"/>
              <w:bottom w:val="single" w:sz="4" w:space="0" w:color="auto"/>
              <w:right w:val="nil"/>
            </w:tcBorders>
            <w:vAlign w:val="center"/>
          </w:tcPr>
          <w:p w14:paraId="0A2A6B6B"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18679222" w14:textId="77777777" w:rsidR="00376D3E" w:rsidRPr="00064B27" w:rsidRDefault="00376D3E" w:rsidP="00766FC4">
            <w:pPr>
              <w:jc w:val="center"/>
              <w:rPr>
                <w:b/>
                <w:szCs w:val="22"/>
              </w:rPr>
            </w:pPr>
            <w:r w:rsidRPr="00064B27">
              <w:rPr>
                <w:b/>
                <w:szCs w:val="22"/>
              </w:rPr>
              <w:t>12</w:t>
            </w:r>
          </w:p>
        </w:tc>
      </w:tr>
      <w:tr w:rsidR="00064B27" w:rsidRPr="00064B27" w14:paraId="547C82C0" w14:textId="77777777" w:rsidTr="00786D72">
        <w:trPr>
          <w:trHeight w:val="530"/>
        </w:trPr>
        <w:tc>
          <w:tcPr>
            <w:tcW w:w="2970" w:type="dxa"/>
            <w:tcBorders>
              <w:top w:val="single" w:sz="4" w:space="0" w:color="auto"/>
              <w:left w:val="nil"/>
              <w:bottom w:val="single" w:sz="4" w:space="0" w:color="auto"/>
              <w:right w:val="nil"/>
            </w:tcBorders>
            <w:vAlign w:val="center"/>
          </w:tcPr>
          <w:p w14:paraId="25705A34" w14:textId="4BEE590D" w:rsidR="00376D3E" w:rsidRPr="00064B27" w:rsidRDefault="00376D3E" w:rsidP="00766FC4">
            <w:pPr>
              <w:jc w:val="left"/>
              <w:rPr>
                <w:szCs w:val="22"/>
              </w:rPr>
            </w:pPr>
            <w:r w:rsidRPr="00064B27">
              <w:rPr>
                <w:szCs w:val="22"/>
              </w:rPr>
              <w:t>Juridical (</w:t>
            </w:r>
            <w:r w:rsidR="00F93867" w:rsidRPr="00064B27">
              <w:rPr>
                <w:szCs w:val="22"/>
                <w:lang w:val="vi-VN"/>
              </w:rPr>
              <w:t>M</w:t>
            </w:r>
            <w:r w:rsidR="00F93867" w:rsidRPr="00064B27">
              <w:rPr>
                <w:szCs w:val="22"/>
              </w:rPr>
              <w:t>R</w:t>
            </w:r>
            <w:r w:rsidRPr="00064B27">
              <w:rPr>
                <w:szCs w:val="22"/>
              </w:rPr>
              <w:t>3)</w:t>
            </w:r>
          </w:p>
        </w:tc>
        <w:tc>
          <w:tcPr>
            <w:tcW w:w="990" w:type="dxa"/>
            <w:tcBorders>
              <w:top w:val="single" w:sz="4" w:space="0" w:color="auto"/>
              <w:left w:val="nil"/>
              <w:bottom w:val="single" w:sz="4" w:space="0" w:color="auto"/>
              <w:right w:val="nil"/>
            </w:tcBorders>
            <w:vAlign w:val="center"/>
          </w:tcPr>
          <w:p w14:paraId="62414365" w14:textId="77777777" w:rsidR="00376D3E" w:rsidRPr="00064B27" w:rsidRDefault="00376D3E" w:rsidP="00766FC4">
            <w:pPr>
              <w:jc w:val="center"/>
              <w:rPr>
                <w:bCs/>
                <w:szCs w:val="22"/>
              </w:rPr>
            </w:pPr>
            <w:r w:rsidRPr="00064B27">
              <w:rPr>
                <w:bCs/>
                <w:szCs w:val="22"/>
              </w:rPr>
              <w:t>0.0263</w:t>
            </w:r>
          </w:p>
        </w:tc>
        <w:tc>
          <w:tcPr>
            <w:tcW w:w="900" w:type="dxa"/>
            <w:tcBorders>
              <w:top w:val="single" w:sz="4" w:space="0" w:color="auto"/>
              <w:left w:val="nil"/>
              <w:bottom w:val="single" w:sz="4" w:space="0" w:color="auto"/>
              <w:right w:val="nil"/>
            </w:tcBorders>
            <w:vAlign w:val="center"/>
          </w:tcPr>
          <w:p w14:paraId="7CC376F8" w14:textId="77777777" w:rsidR="00376D3E" w:rsidRPr="00064B27" w:rsidRDefault="00376D3E" w:rsidP="00766FC4">
            <w:pPr>
              <w:jc w:val="center"/>
              <w:rPr>
                <w:szCs w:val="22"/>
              </w:rPr>
            </w:pPr>
            <w:r w:rsidRPr="00064B27">
              <w:rPr>
                <w:szCs w:val="22"/>
              </w:rPr>
              <w:t>0.1254</w:t>
            </w:r>
          </w:p>
        </w:tc>
        <w:tc>
          <w:tcPr>
            <w:tcW w:w="720" w:type="dxa"/>
            <w:tcBorders>
              <w:top w:val="single" w:sz="4" w:space="0" w:color="auto"/>
              <w:left w:val="nil"/>
              <w:bottom w:val="single" w:sz="4" w:space="0" w:color="auto"/>
              <w:right w:val="nil"/>
            </w:tcBorders>
            <w:vAlign w:val="center"/>
          </w:tcPr>
          <w:p w14:paraId="71B7FCE7" w14:textId="77777777" w:rsidR="00376D3E" w:rsidRPr="00064B27" w:rsidRDefault="00376D3E" w:rsidP="00766FC4">
            <w:pPr>
              <w:jc w:val="center"/>
              <w:rPr>
                <w:szCs w:val="22"/>
              </w:rPr>
            </w:pPr>
            <w:r w:rsidRPr="00064B27">
              <w:rPr>
                <w:szCs w:val="22"/>
              </w:rPr>
              <w:t>0.43</w:t>
            </w:r>
          </w:p>
        </w:tc>
        <w:tc>
          <w:tcPr>
            <w:tcW w:w="810" w:type="dxa"/>
            <w:tcBorders>
              <w:top w:val="single" w:sz="4" w:space="0" w:color="auto"/>
              <w:left w:val="nil"/>
              <w:bottom w:val="single" w:sz="4" w:space="0" w:color="auto"/>
              <w:right w:val="nil"/>
            </w:tcBorders>
            <w:vAlign w:val="center"/>
          </w:tcPr>
          <w:p w14:paraId="3A6E3104" w14:textId="77777777" w:rsidR="00376D3E" w:rsidRPr="00064B27" w:rsidRDefault="00376D3E" w:rsidP="00766FC4">
            <w:pPr>
              <w:jc w:val="center"/>
              <w:rPr>
                <w:szCs w:val="22"/>
              </w:rPr>
            </w:pPr>
            <w:r w:rsidRPr="00064B27">
              <w:rPr>
                <w:szCs w:val="22"/>
              </w:rPr>
              <w:t>0.05</w:t>
            </w:r>
          </w:p>
        </w:tc>
        <w:tc>
          <w:tcPr>
            <w:tcW w:w="810" w:type="dxa"/>
            <w:tcBorders>
              <w:top w:val="single" w:sz="4" w:space="0" w:color="auto"/>
              <w:left w:val="nil"/>
              <w:bottom w:val="single" w:sz="4" w:space="0" w:color="auto"/>
              <w:right w:val="nil"/>
            </w:tcBorders>
            <w:vAlign w:val="center"/>
          </w:tcPr>
          <w:p w14:paraId="305B2D1D"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34DE7007" w14:textId="77777777" w:rsidR="00376D3E" w:rsidRPr="00064B27" w:rsidRDefault="00376D3E" w:rsidP="00766FC4">
            <w:pPr>
              <w:jc w:val="center"/>
              <w:rPr>
                <w:b/>
                <w:szCs w:val="22"/>
              </w:rPr>
            </w:pPr>
            <w:r w:rsidRPr="00064B27">
              <w:rPr>
                <w:b/>
                <w:szCs w:val="22"/>
              </w:rPr>
              <w:t>13</w:t>
            </w:r>
          </w:p>
        </w:tc>
      </w:tr>
      <w:tr w:rsidR="00064B27" w:rsidRPr="00064B27" w14:paraId="6993293A" w14:textId="77777777" w:rsidTr="003670A9">
        <w:trPr>
          <w:trHeight w:val="521"/>
        </w:trPr>
        <w:tc>
          <w:tcPr>
            <w:tcW w:w="2970" w:type="dxa"/>
            <w:tcBorders>
              <w:top w:val="single" w:sz="4" w:space="0" w:color="auto"/>
              <w:left w:val="nil"/>
              <w:bottom w:val="single" w:sz="4" w:space="0" w:color="auto"/>
              <w:right w:val="nil"/>
            </w:tcBorders>
            <w:vAlign w:val="center"/>
          </w:tcPr>
          <w:p w14:paraId="47B0E128" w14:textId="44FD142C" w:rsidR="00376D3E" w:rsidRPr="00064B27" w:rsidRDefault="00376D3E" w:rsidP="00766FC4">
            <w:pPr>
              <w:jc w:val="left"/>
              <w:rPr>
                <w:szCs w:val="22"/>
              </w:rPr>
            </w:pPr>
            <w:r w:rsidRPr="00064B27">
              <w:rPr>
                <w:szCs w:val="22"/>
              </w:rPr>
              <w:t>Customer relationship (</w:t>
            </w:r>
            <w:r w:rsidR="00F93867" w:rsidRPr="00064B27">
              <w:rPr>
                <w:szCs w:val="22"/>
                <w:lang w:val="vi-VN"/>
              </w:rPr>
              <w:t>D</w:t>
            </w:r>
            <w:r w:rsidR="00F93867" w:rsidRPr="00064B27">
              <w:rPr>
                <w:szCs w:val="22"/>
              </w:rPr>
              <w:t>R</w:t>
            </w:r>
            <w:r w:rsidRPr="00064B27">
              <w:rPr>
                <w:szCs w:val="22"/>
              </w:rPr>
              <w:t>3)</w:t>
            </w:r>
          </w:p>
        </w:tc>
        <w:tc>
          <w:tcPr>
            <w:tcW w:w="990" w:type="dxa"/>
            <w:tcBorders>
              <w:top w:val="single" w:sz="4" w:space="0" w:color="auto"/>
              <w:left w:val="nil"/>
              <w:bottom w:val="single" w:sz="4" w:space="0" w:color="auto"/>
              <w:right w:val="nil"/>
            </w:tcBorders>
            <w:vAlign w:val="center"/>
          </w:tcPr>
          <w:p w14:paraId="67BA9A77" w14:textId="77777777" w:rsidR="00376D3E" w:rsidRPr="00064B27" w:rsidRDefault="00376D3E" w:rsidP="00766FC4">
            <w:pPr>
              <w:jc w:val="center"/>
              <w:rPr>
                <w:bCs/>
                <w:szCs w:val="22"/>
              </w:rPr>
            </w:pPr>
            <w:r w:rsidRPr="00064B27">
              <w:rPr>
                <w:bCs/>
                <w:szCs w:val="22"/>
              </w:rPr>
              <w:t>0.0227</w:t>
            </w:r>
          </w:p>
        </w:tc>
        <w:tc>
          <w:tcPr>
            <w:tcW w:w="900" w:type="dxa"/>
            <w:tcBorders>
              <w:top w:val="single" w:sz="4" w:space="0" w:color="auto"/>
              <w:left w:val="nil"/>
              <w:bottom w:val="single" w:sz="4" w:space="0" w:color="auto"/>
              <w:right w:val="nil"/>
            </w:tcBorders>
            <w:vAlign w:val="center"/>
          </w:tcPr>
          <w:p w14:paraId="7CC4A663" w14:textId="77777777" w:rsidR="00376D3E" w:rsidRPr="00064B27" w:rsidRDefault="00376D3E" w:rsidP="00766FC4">
            <w:pPr>
              <w:jc w:val="center"/>
              <w:rPr>
                <w:szCs w:val="22"/>
              </w:rPr>
            </w:pPr>
            <w:r w:rsidRPr="00064B27">
              <w:rPr>
                <w:szCs w:val="22"/>
              </w:rPr>
              <w:t>0.1100</w:t>
            </w:r>
          </w:p>
        </w:tc>
        <w:tc>
          <w:tcPr>
            <w:tcW w:w="720" w:type="dxa"/>
            <w:tcBorders>
              <w:top w:val="single" w:sz="4" w:space="0" w:color="auto"/>
              <w:left w:val="nil"/>
              <w:bottom w:val="single" w:sz="4" w:space="0" w:color="auto"/>
              <w:right w:val="nil"/>
            </w:tcBorders>
            <w:vAlign w:val="center"/>
          </w:tcPr>
          <w:p w14:paraId="1F301808" w14:textId="77777777" w:rsidR="00376D3E" w:rsidRPr="00064B27" w:rsidRDefault="00376D3E" w:rsidP="00766FC4">
            <w:pPr>
              <w:jc w:val="center"/>
              <w:rPr>
                <w:szCs w:val="22"/>
              </w:rPr>
            </w:pPr>
            <w:r w:rsidRPr="00064B27">
              <w:rPr>
                <w:szCs w:val="22"/>
              </w:rPr>
              <w:t>0.40</w:t>
            </w:r>
          </w:p>
        </w:tc>
        <w:tc>
          <w:tcPr>
            <w:tcW w:w="810" w:type="dxa"/>
            <w:tcBorders>
              <w:top w:val="single" w:sz="4" w:space="0" w:color="auto"/>
              <w:left w:val="nil"/>
              <w:bottom w:val="single" w:sz="4" w:space="0" w:color="auto"/>
              <w:right w:val="nil"/>
            </w:tcBorders>
            <w:vAlign w:val="center"/>
          </w:tcPr>
          <w:p w14:paraId="1316AC52" w14:textId="77777777" w:rsidR="00376D3E" w:rsidRPr="00064B27" w:rsidRDefault="00376D3E" w:rsidP="00766FC4">
            <w:pPr>
              <w:jc w:val="center"/>
              <w:rPr>
                <w:szCs w:val="22"/>
              </w:rPr>
            </w:pPr>
            <w:r w:rsidRPr="00064B27">
              <w:rPr>
                <w:szCs w:val="22"/>
              </w:rPr>
              <w:t>0.04</w:t>
            </w:r>
          </w:p>
        </w:tc>
        <w:tc>
          <w:tcPr>
            <w:tcW w:w="810" w:type="dxa"/>
            <w:tcBorders>
              <w:top w:val="single" w:sz="4" w:space="0" w:color="auto"/>
              <w:left w:val="nil"/>
              <w:bottom w:val="single" w:sz="4" w:space="0" w:color="auto"/>
              <w:right w:val="nil"/>
            </w:tcBorders>
            <w:vAlign w:val="center"/>
          </w:tcPr>
          <w:p w14:paraId="67DD8F37"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39CC317C" w14:textId="77777777" w:rsidR="00376D3E" w:rsidRPr="00064B27" w:rsidRDefault="00376D3E" w:rsidP="00766FC4">
            <w:pPr>
              <w:jc w:val="center"/>
              <w:rPr>
                <w:b/>
                <w:szCs w:val="22"/>
              </w:rPr>
            </w:pPr>
            <w:r w:rsidRPr="00064B27">
              <w:rPr>
                <w:b/>
                <w:szCs w:val="22"/>
              </w:rPr>
              <w:t>14</w:t>
            </w:r>
          </w:p>
        </w:tc>
      </w:tr>
      <w:tr w:rsidR="00064B27" w:rsidRPr="00064B27" w14:paraId="2ABA7287" w14:textId="77777777" w:rsidTr="00786D72">
        <w:trPr>
          <w:trHeight w:val="602"/>
        </w:trPr>
        <w:tc>
          <w:tcPr>
            <w:tcW w:w="2970" w:type="dxa"/>
            <w:tcBorders>
              <w:top w:val="single" w:sz="4" w:space="0" w:color="auto"/>
              <w:left w:val="nil"/>
              <w:bottom w:val="single" w:sz="4" w:space="0" w:color="auto"/>
              <w:right w:val="nil"/>
            </w:tcBorders>
            <w:vAlign w:val="center"/>
          </w:tcPr>
          <w:p w14:paraId="4DA18557" w14:textId="0BF5A178" w:rsidR="00376D3E" w:rsidRPr="00064B27" w:rsidRDefault="00376D3E" w:rsidP="00766FC4">
            <w:pPr>
              <w:jc w:val="left"/>
              <w:rPr>
                <w:szCs w:val="22"/>
              </w:rPr>
            </w:pPr>
            <w:r w:rsidRPr="00064B27">
              <w:rPr>
                <w:szCs w:val="22"/>
              </w:rPr>
              <w:t>Poor support information system (</w:t>
            </w:r>
            <w:r w:rsidR="00F93867" w:rsidRPr="00064B27">
              <w:rPr>
                <w:szCs w:val="22"/>
                <w:lang w:val="vi-VN"/>
              </w:rPr>
              <w:t>I</w:t>
            </w:r>
            <w:r w:rsidR="00F93867" w:rsidRPr="00064B27">
              <w:rPr>
                <w:szCs w:val="22"/>
              </w:rPr>
              <w:t>R</w:t>
            </w:r>
            <w:r w:rsidRPr="00064B27">
              <w:rPr>
                <w:szCs w:val="22"/>
              </w:rPr>
              <w:t>1)</w:t>
            </w:r>
          </w:p>
        </w:tc>
        <w:tc>
          <w:tcPr>
            <w:tcW w:w="990" w:type="dxa"/>
            <w:tcBorders>
              <w:top w:val="single" w:sz="4" w:space="0" w:color="auto"/>
              <w:left w:val="nil"/>
              <w:bottom w:val="single" w:sz="4" w:space="0" w:color="auto"/>
              <w:right w:val="nil"/>
            </w:tcBorders>
            <w:vAlign w:val="center"/>
          </w:tcPr>
          <w:p w14:paraId="48852A54" w14:textId="77777777" w:rsidR="00376D3E" w:rsidRPr="00064B27" w:rsidRDefault="00376D3E" w:rsidP="00766FC4">
            <w:pPr>
              <w:jc w:val="center"/>
              <w:rPr>
                <w:bCs/>
                <w:szCs w:val="22"/>
              </w:rPr>
            </w:pPr>
            <w:r w:rsidRPr="00064B27">
              <w:rPr>
                <w:bCs/>
                <w:szCs w:val="22"/>
              </w:rPr>
              <w:t>0.0208</w:t>
            </w:r>
          </w:p>
        </w:tc>
        <w:tc>
          <w:tcPr>
            <w:tcW w:w="900" w:type="dxa"/>
            <w:tcBorders>
              <w:top w:val="single" w:sz="4" w:space="0" w:color="auto"/>
              <w:left w:val="nil"/>
              <w:bottom w:val="single" w:sz="4" w:space="0" w:color="auto"/>
              <w:right w:val="nil"/>
            </w:tcBorders>
            <w:vAlign w:val="center"/>
          </w:tcPr>
          <w:p w14:paraId="37B5BC8C" w14:textId="77777777" w:rsidR="00376D3E" w:rsidRPr="00064B27" w:rsidRDefault="00376D3E" w:rsidP="00766FC4">
            <w:pPr>
              <w:jc w:val="center"/>
              <w:rPr>
                <w:szCs w:val="22"/>
              </w:rPr>
            </w:pPr>
            <w:r w:rsidRPr="00064B27">
              <w:rPr>
                <w:szCs w:val="22"/>
              </w:rPr>
              <w:t>0.1019</w:t>
            </w:r>
          </w:p>
        </w:tc>
        <w:tc>
          <w:tcPr>
            <w:tcW w:w="720" w:type="dxa"/>
            <w:tcBorders>
              <w:top w:val="single" w:sz="4" w:space="0" w:color="auto"/>
              <w:left w:val="nil"/>
              <w:bottom w:val="single" w:sz="4" w:space="0" w:color="auto"/>
              <w:right w:val="nil"/>
            </w:tcBorders>
            <w:vAlign w:val="center"/>
          </w:tcPr>
          <w:p w14:paraId="520F0D24" w14:textId="77777777" w:rsidR="00376D3E" w:rsidRPr="00064B27" w:rsidRDefault="00376D3E" w:rsidP="00766FC4">
            <w:pPr>
              <w:jc w:val="center"/>
              <w:rPr>
                <w:szCs w:val="22"/>
              </w:rPr>
            </w:pPr>
            <w:r w:rsidRPr="00064B27">
              <w:rPr>
                <w:szCs w:val="22"/>
              </w:rPr>
              <w:t>0.43</w:t>
            </w:r>
          </w:p>
        </w:tc>
        <w:tc>
          <w:tcPr>
            <w:tcW w:w="810" w:type="dxa"/>
            <w:tcBorders>
              <w:top w:val="single" w:sz="4" w:space="0" w:color="auto"/>
              <w:left w:val="nil"/>
              <w:bottom w:val="single" w:sz="4" w:space="0" w:color="auto"/>
              <w:right w:val="nil"/>
            </w:tcBorders>
            <w:vAlign w:val="center"/>
          </w:tcPr>
          <w:p w14:paraId="26780675" w14:textId="77777777" w:rsidR="00376D3E" w:rsidRPr="00064B27" w:rsidRDefault="00376D3E" w:rsidP="00766FC4">
            <w:pPr>
              <w:jc w:val="center"/>
              <w:rPr>
                <w:szCs w:val="22"/>
              </w:rPr>
            </w:pPr>
            <w:r w:rsidRPr="00064B27">
              <w:rPr>
                <w:szCs w:val="22"/>
              </w:rPr>
              <w:t>0.04</w:t>
            </w:r>
          </w:p>
        </w:tc>
        <w:tc>
          <w:tcPr>
            <w:tcW w:w="810" w:type="dxa"/>
            <w:tcBorders>
              <w:top w:val="single" w:sz="4" w:space="0" w:color="auto"/>
              <w:left w:val="nil"/>
              <w:bottom w:val="single" w:sz="4" w:space="0" w:color="auto"/>
              <w:right w:val="nil"/>
            </w:tcBorders>
            <w:vAlign w:val="center"/>
          </w:tcPr>
          <w:p w14:paraId="659C6AF4"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3CBFF22D" w14:textId="77777777" w:rsidR="00376D3E" w:rsidRPr="00064B27" w:rsidRDefault="00376D3E" w:rsidP="00766FC4">
            <w:pPr>
              <w:jc w:val="center"/>
              <w:rPr>
                <w:b/>
                <w:szCs w:val="22"/>
              </w:rPr>
            </w:pPr>
            <w:r w:rsidRPr="00064B27">
              <w:rPr>
                <w:b/>
                <w:szCs w:val="22"/>
              </w:rPr>
              <w:t>14</w:t>
            </w:r>
          </w:p>
        </w:tc>
      </w:tr>
      <w:tr w:rsidR="00064B27" w:rsidRPr="00064B27" w14:paraId="5BC234F3" w14:textId="77777777" w:rsidTr="00786D72">
        <w:trPr>
          <w:trHeight w:val="629"/>
        </w:trPr>
        <w:tc>
          <w:tcPr>
            <w:tcW w:w="2970" w:type="dxa"/>
            <w:tcBorders>
              <w:top w:val="single" w:sz="4" w:space="0" w:color="auto"/>
              <w:left w:val="nil"/>
              <w:bottom w:val="single" w:sz="4" w:space="0" w:color="auto"/>
              <w:right w:val="nil"/>
            </w:tcBorders>
            <w:vAlign w:val="center"/>
          </w:tcPr>
          <w:p w14:paraId="4DC87823" w14:textId="5AEBED18" w:rsidR="00376D3E" w:rsidRPr="00064B27" w:rsidRDefault="00376D3E" w:rsidP="00766FC4">
            <w:pPr>
              <w:jc w:val="left"/>
              <w:rPr>
                <w:szCs w:val="22"/>
              </w:rPr>
            </w:pPr>
            <w:r w:rsidRPr="00064B27">
              <w:rPr>
                <w:szCs w:val="22"/>
              </w:rPr>
              <w:t>Supplier financial capacity (</w:t>
            </w:r>
            <w:r w:rsidR="00F93867" w:rsidRPr="00064B27">
              <w:rPr>
                <w:szCs w:val="22"/>
                <w:lang w:val="vi-VN"/>
              </w:rPr>
              <w:t>S</w:t>
            </w:r>
            <w:r w:rsidR="00F93867" w:rsidRPr="00064B27">
              <w:rPr>
                <w:szCs w:val="22"/>
              </w:rPr>
              <w:t>R</w:t>
            </w:r>
            <w:r w:rsidRPr="00064B27">
              <w:rPr>
                <w:szCs w:val="22"/>
              </w:rPr>
              <w:t>5)</w:t>
            </w:r>
          </w:p>
        </w:tc>
        <w:tc>
          <w:tcPr>
            <w:tcW w:w="990" w:type="dxa"/>
            <w:tcBorders>
              <w:top w:val="single" w:sz="4" w:space="0" w:color="auto"/>
              <w:left w:val="nil"/>
              <w:bottom w:val="single" w:sz="4" w:space="0" w:color="auto"/>
              <w:right w:val="nil"/>
            </w:tcBorders>
            <w:vAlign w:val="center"/>
          </w:tcPr>
          <w:p w14:paraId="1EB5C16A" w14:textId="77777777" w:rsidR="00376D3E" w:rsidRPr="00064B27" w:rsidRDefault="00376D3E" w:rsidP="00766FC4">
            <w:pPr>
              <w:jc w:val="center"/>
              <w:rPr>
                <w:bCs/>
                <w:szCs w:val="22"/>
              </w:rPr>
            </w:pPr>
            <w:r w:rsidRPr="00064B27">
              <w:rPr>
                <w:bCs/>
                <w:szCs w:val="22"/>
              </w:rPr>
              <w:t>0.0206</w:t>
            </w:r>
          </w:p>
        </w:tc>
        <w:tc>
          <w:tcPr>
            <w:tcW w:w="900" w:type="dxa"/>
            <w:tcBorders>
              <w:top w:val="single" w:sz="4" w:space="0" w:color="auto"/>
              <w:left w:val="nil"/>
              <w:bottom w:val="single" w:sz="4" w:space="0" w:color="auto"/>
              <w:right w:val="nil"/>
            </w:tcBorders>
            <w:vAlign w:val="center"/>
          </w:tcPr>
          <w:p w14:paraId="3DC9CC29" w14:textId="77777777" w:rsidR="00376D3E" w:rsidRPr="00064B27" w:rsidRDefault="00376D3E" w:rsidP="00766FC4">
            <w:pPr>
              <w:jc w:val="center"/>
              <w:rPr>
                <w:szCs w:val="22"/>
              </w:rPr>
            </w:pPr>
            <w:r w:rsidRPr="00064B27">
              <w:rPr>
                <w:szCs w:val="22"/>
              </w:rPr>
              <w:t>0.1010</w:t>
            </w:r>
          </w:p>
        </w:tc>
        <w:tc>
          <w:tcPr>
            <w:tcW w:w="720" w:type="dxa"/>
            <w:tcBorders>
              <w:top w:val="single" w:sz="4" w:space="0" w:color="auto"/>
              <w:left w:val="nil"/>
              <w:bottom w:val="single" w:sz="4" w:space="0" w:color="auto"/>
              <w:right w:val="nil"/>
            </w:tcBorders>
            <w:vAlign w:val="center"/>
          </w:tcPr>
          <w:p w14:paraId="01AA13C5" w14:textId="77777777" w:rsidR="00376D3E" w:rsidRPr="00064B27" w:rsidRDefault="00376D3E" w:rsidP="00766FC4">
            <w:pPr>
              <w:jc w:val="center"/>
              <w:rPr>
                <w:szCs w:val="22"/>
              </w:rPr>
            </w:pPr>
            <w:r w:rsidRPr="00064B27">
              <w:rPr>
                <w:szCs w:val="22"/>
              </w:rPr>
              <w:t>0.40</w:t>
            </w:r>
          </w:p>
        </w:tc>
        <w:tc>
          <w:tcPr>
            <w:tcW w:w="810" w:type="dxa"/>
            <w:tcBorders>
              <w:top w:val="single" w:sz="4" w:space="0" w:color="auto"/>
              <w:left w:val="nil"/>
              <w:bottom w:val="single" w:sz="4" w:space="0" w:color="auto"/>
              <w:right w:val="nil"/>
            </w:tcBorders>
            <w:vAlign w:val="center"/>
          </w:tcPr>
          <w:p w14:paraId="74C51BFE" w14:textId="77777777" w:rsidR="00376D3E" w:rsidRPr="00064B27" w:rsidRDefault="00376D3E" w:rsidP="00766FC4">
            <w:pPr>
              <w:jc w:val="center"/>
              <w:rPr>
                <w:szCs w:val="22"/>
              </w:rPr>
            </w:pPr>
            <w:r w:rsidRPr="00064B27">
              <w:rPr>
                <w:szCs w:val="22"/>
              </w:rPr>
              <w:t>0.04</w:t>
            </w:r>
          </w:p>
        </w:tc>
        <w:tc>
          <w:tcPr>
            <w:tcW w:w="810" w:type="dxa"/>
            <w:tcBorders>
              <w:top w:val="single" w:sz="4" w:space="0" w:color="auto"/>
              <w:left w:val="nil"/>
              <w:bottom w:val="single" w:sz="4" w:space="0" w:color="auto"/>
              <w:right w:val="nil"/>
            </w:tcBorders>
            <w:vAlign w:val="center"/>
          </w:tcPr>
          <w:p w14:paraId="48CFDEA7"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699D89F4" w14:textId="77777777" w:rsidR="00376D3E" w:rsidRPr="00064B27" w:rsidRDefault="00376D3E" w:rsidP="00766FC4">
            <w:pPr>
              <w:jc w:val="center"/>
              <w:rPr>
                <w:b/>
                <w:szCs w:val="22"/>
              </w:rPr>
            </w:pPr>
            <w:r w:rsidRPr="00064B27">
              <w:rPr>
                <w:b/>
                <w:szCs w:val="22"/>
              </w:rPr>
              <w:t>14</w:t>
            </w:r>
          </w:p>
        </w:tc>
      </w:tr>
      <w:tr w:rsidR="00064B27" w:rsidRPr="00064B27" w14:paraId="547AF005" w14:textId="77777777" w:rsidTr="003670A9">
        <w:trPr>
          <w:trHeight w:val="521"/>
        </w:trPr>
        <w:tc>
          <w:tcPr>
            <w:tcW w:w="2970" w:type="dxa"/>
            <w:tcBorders>
              <w:top w:val="single" w:sz="4" w:space="0" w:color="auto"/>
              <w:left w:val="nil"/>
              <w:bottom w:val="single" w:sz="4" w:space="0" w:color="auto"/>
              <w:right w:val="nil"/>
            </w:tcBorders>
            <w:vAlign w:val="center"/>
          </w:tcPr>
          <w:p w14:paraId="447629EA" w14:textId="30CAB341" w:rsidR="00376D3E" w:rsidRPr="00064B27" w:rsidRDefault="00376D3E" w:rsidP="00766FC4">
            <w:pPr>
              <w:jc w:val="left"/>
              <w:rPr>
                <w:szCs w:val="22"/>
              </w:rPr>
            </w:pPr>
            <w:r w:rsidRPr="00064B27">
              <w:rPr>
                <w:szCs w:val="22"/>
              </w:rPr>
              <w:t>Accidents in transport (</w:t>
            </w:r>
            <w:r w:rsidR="00F93867" w:rsidRPr="00064B27">
              <w:rPr>
                <w:szCs w:val="22"/>
                <w:lang w:val="vi-VN"/>
              </w:rPr>
              <w:t>T</w:t>
            </w:r>
            <w:r w:rsidR="00F93867" w:rsidRPr="00064B27">
              <w:rPr>
                <w:szCs w:val="22"/>
              </w:rPr>
              <w:t>R</w:t>
            </w:r>
            <w:r w:rsidRPr="00064B27">
              <w:rPr>
                <w:szCs w:val="22"/>
              </w:rPr>
              <w:t>1)</w:t>
            </w:r>
          </w:p>
        </w:tc>
        <w:tc>
          <w:tcPr>
            <w:tcW w:w="990" w:type="dxa"/>
            <w:tcBorders>
              <w:top w:val="single" w:sz="4" w:space="0" w:color="auto"/>
              <w:left w:val="nil"/>
              <w:bottom w:val="single" w:sz="4" w:space="0" w:color="auto"/>
              <w:right w:val="nil"/>
            </w:tcBorders>
            <w:vAlign w:val="center"/>
          </w:tcPr>
          <w:p w14:paraId="0432D578" w14:textId="77777777" w:rsidR="00376D3E" w:rsidRPr="00064B27" w:rsidRDefault="00376D3E" w:rsidP="00766FC4">
            <w:pPr>
              <w:jc w:val="center"/>
              <w:rPr>
                <w:bCs/>
                <w:szCs w:val="22"/>
              </w:rPr>
            </w:pPr>
            <w:r w:rsidRPr="00064B27">
              <w:rPr>
                <w:bCs/>
                <w:szCs w:val="22"/>
              </w:rPr>
              <w:t>0.0155</w:t>
            </w:r>
          </w:p>
        </w:tc>
        <w:tc>
          <w:tcPr>
            <w:tcW w:w="900" w:type="dxa"/>
            <w:tcBorders>
              <w:top w:val="single" w:sz="4" w:space="0" w:color="auto"/>
              <w:left w:val="nil"/>
              <w:bottom w:val="single" w:sz="4" w:space="0" w:color="auto"/>
              <w:right w:val="nil"/>
            </w:tcBorders>
            <w:vAlign w:val="center"/>
          </w:tcPr>
          <w:p w14:paraId="2D341FCE" w14:textId="77777777" w:rsidR="00376D3E" w:rsidRPr="00064B27" w:rsidRDefault="00376D3E" w:rsidP="00766FC4">
            <w:pPr>
              <w:jc w:val="center"/>
              <w:rPr>
                <w:szCs w:val="22"/>
              </w:rPr>
            </w:pPr>
            <w:r w:rsidRPr="00064B27">
              <w:rPr>
                <w:szCs w:val="22"/>
              </w:rPr>
              <w:t>0.0792</w:t>
            </w:r>
          </w:p>
        </w:tc>
        <w:tc>
          <w:tcPr>
            <w:tcW w:w="720" w:type="dxa"/>
            <w:tcBorders>
              <w:top w:val="single" w:sz="4" w:space="0" w:color="auto"/>
              <w:left w:val="nil"/>
              <w:bottom w:val="single" w:sz="4" w:space="0" w:color="auto"/>
              <w:right w:val="nil"/>
            </w:tcBorders>
            <w:vAlign w:val="center"/>
          </w:tcPr>
          <w:p w14:paraId="43B4F90D" w14:textId="77777777" w:rsidR="00376D3E" w:rsidRPr="00064B27" w:rsidRDefault="00376D3E" w:rsidP="00766FC4">
            <w:pPr>
              <w:jc w:val="center"/>
              <w:rPr>
                <w:szCs w:val="22"/>
              </w:rPr>
            </w:pPr>
            <w:r w:rsidRPr="00064B27">
              <w:rPr>
                <w:szCs w:val="22"/>
              </w:rPr>
              <w:t>0.40</w:t>
            </w:r>
          </w:p>
        </w:tc>
        <w:tc>
          <w:tcPr>
            <w:tcW w:w="810" w:type="dxa"/>
            <w:tcBorders>
              <w:top w:val="single" w:sz="4" w:space="0" w:color="auto"/>
              <w:left w:val="nil"/>
              <w:bottom w:val="single" w:sz="4" w:space="0" w:color="auto"/>
              <w:right w:val="nil"/>
            </w:tcBorders>
            <w:vAlign w:val="center"/>
          </w:tcPr>
          <w:p w14:paraId="10C3520D" w14:textId="77777777" w:rsidR="00376D3E" w:rsidRPr="00064B27" w:rsidRDefault="00376D3E" w:rsidP="00766FC4">
            <w:pPr>
              <w:jc w:val="center"/>
              <w:rPr>
                <w:szCs w:val="22"/>
              </w:rPr>
            </w:pPr>
            <w:r w:rsidRPr="00064B27">
              <w:rPr>
                <w:szCs w:val="22"/>
              </w:rPr>
              <w:t>0.03</w:t>
            </w:r>
          </w:p>
        </w:tc>
        <w:tc>
          <w:tcPr>
            <w:tcW w:w="810" w:type="dxa"/>
            <w:tcBorders>
              <w:top w:val="single" w:sz="4" w:space="0" w:color="auto"/>
              <w:left w:val="nil"/>
              <w:bottom w:val="single" w:sz="4" w:space="0" w:color="auto"/>
              <w:right w:val="nil"/>
            </w:tcBorders>
            <w:vAlign w:val="center"/>
          </w:tcPr>
          <w:p w14:paraId="302F6689"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257D56E2" w14:textId="77777777" w:rsidR="00376D3E" w:rsidRPr="00064B27" w:rsidRDefault="00376D3E" w:rsidP="00766FC4">
            <w:pPr>
              <w:jc w:val="center"/>
              <w:rPr>
                <w:b/>
                <w:szCs w:val="22"/>
              </w:rPr>
            </w:pPr>
            <w:r w:rsidRPr="00064B27">
              <w:rPr>
                <w:b/>
                <w:szCs w:val="22"/>
              </w:rPr>
              <w:t>15</w:t>
            </w:r>
          </w:p>
        </w:tc>
      </w:tr>
      <w:tr w:rsidR="00766FC4" w:rsidRPr="00064B27" w14:paraId="7A00DEF6" w14:textId="77777777" w:rsidTr="00786D72">
        <w:trPr>
          <w:trHeight w:val="602"/>
        </w:trPr>
        <w:tc>
          <w:tcPr>
            <w:tcW w:w="2970" w:type="dxa"/>
            <w:tcBorders>
              <w:top w:val="single" w:sz="4" w:space="0" w:color="auto"/>
              <w:left w:val="nil"/>
              <w:bottom w:val="single" w:sz="4" w:space="0" w:color="auto"/>
              <w:right w:val="nil"/>
            </w:tcBorders>
            <w:vAlign w:val="center"/>
          </w:tcPr>
          <w:p w14:paraId="0B56DA71" w14:textId="360B5A9B" w:rsidR="00376D3E" w:rsidRPr="00064B27" w:rsidRDefault="00376D3E" w:rsidP="00766FC4">
            <w:pPr>
              <w:jc w:val="left"/>
              <w:rPr>
                <w:szCs w:val="22"/>
              </w:rPr>
            </w:pPr>
            <w:r w:rsidRPr="00064B27">
              <w:rPr>
                <w:szCs w:val="22"/>
              </w:rPr>
              <w:t>Lack of transportation staff (</w:t>
            </w:r>
            <w:r w:rsidR="00F93867" w:rsidRPr="00064B27">
              <w:rPr>
                <w:szCs w:val="22"/>
                <w:lang w:val="vi-VN"/>
              </w:rPr>
              <w:t>T</w:t>
            </w:r>
            <w:r w:rsidR="00F93867" w:rsidRPr="00064B27">
              <w:rPr>
                <w:szCs w:val="22"/>
              </w:rPr>
              <w:t>R</w:t>
            </w:r>
            <w:r w:rsidRPr="00064B27">
              <w:rPr>
                <w:szCs w:val="22"/>
              </w:rPr>
              <w:t>2)</w:t>
            </w:r>
          </w:p>
        </w:tc>
        <w:tc>
          <w:tcPr>
            <w:tcW w:w="990" w:type="dxa"/>
            <w:tcBorders>
              <w:top w:val="single" w:sz="4" w:space="0" w:color="auto"/>
              <w:left w:val="nil"/>
              <w:bottom w:val="single" w:sz="4" w:space="0" w:color="auto"/>
              <w:right w:val="nil"/>
            </w:tcBorders>
            <w:vAlign w:val="center"/>
          </w:tcPr>
          <w:p w14:paraId="1E06E6BD" w14:textId="77777777" w:rsidR="00376D3E" w:rsidRPr="00064B27" w:rsidRDefault="00376D3E" w:rsidP="00766FC4">
            <w:pPr>
              <w:jc w:val="center"/>
              <w:rPr>
                <w:bCs/>
                <w:szCs w:val="22"/>
              </w:rPr>
            </w:pPr>
            <w:r w:rsidRPr="00064B27">
              <w:rPr>
                <w:bCs/>
                <w:szCs w:val="22"/>
              </w:rPr>
              <w:t>0.0087</w:t>
            </w:r>
          </w:p>
        </w:tc>
        <w:tc>
          <w:tcPr>
            <w:tcW w:w="900" w:type="dxa"/>
            <w:tcBorders>
              <w:top w:val="single" w:sz="4" w:space="0" w:color="auto"/>
              <w:left w:val="nil"/>
              <w:bottom w:val="single" w:sz="4" w:space="0" w:color="auto"/>
              <w:right w:val="nil"/>
            </w:tcBorders>
            <w:vAlign w:val="center"/>
          </w:tcPr>
          <w:p w14:paraId="09CE914B" w14:textId="77777777" w:rsidR="00376D3E" w:rsidRPr="00064B27" w:rsidRDefault="00376D3E" w:rsidP="00766FC4">
            <w:pPr>
              <w:jc w:val="center"/>
              <w:rPr>
                <w:szCs w:val="22"/>
              </w:rPr>
            </w:pPr>
            <w:r w:rsidRPr="00064B27">
              <w:rPr>
                <w:szCs w:val="22"/>
              </w:rPr>
              <w:t>0.0500</w:t>
            </w:r>
          </w:p>
        </w:tc>
        <w:tc>
          <w:tcPr>
            <w:tcW w:w="720" w:type="dxa"/>
            <w:tcBorders>
              <w:top w:val="single" w:sz="4" w:space="0" w:color="auto"/>
              <w:left w:val="nil"/>
              <w:bottom w:val="single" w:sz="4" w:space="0" w:color="auto"/>
              <w:right w:val="nil"/>
            </w:tcBorders>
            <w:vAlign w:val="center"/>
          </w:tcPr>
          <w:p w14:paraId="54A8994D" w14:textId="77777777" w:rsidR="00376D3E" w:rsidRPr="00064B27" w:rsidRDefault="00376D3E" w:rsidP="00766FC4">
            <w:pPr>
              <w:jc w:val="center"/>
              <w:rPr>
                <w:szCs w:val="22"/>
              </w:rPr>
            </w:pPr>
            <w:r w:rsidRPr="00064B27">
              <w:rPr>
                <w:szCs w:val="22"/>
              </w:rPr>
              <w:t>0.28</w:t>
            </w:r>
          </w:p>
        </w:tc>
        <w:tc>
          <w:tcPr>
            <w:tcW w:w="810" w:type="dxa"/>
            <w:tcBorders>
              <w:top w:val="single" w:sz="4" w:space="0" w:color="auto"/>
              <w:left w:val="nil"/>
              <w:bottom w:val="single" w:sz="4" w:space="0" w:color="auto"/>
              <w:right w:val="nil"/>
            </w:tcBorders>
            <w:vAlign w:val="center"/>
          </w:tcPr>
          <w:p w14:paraId="630DFB82" w14:textId="77777777" w:rsidR="00376D3E" w:rsidRPr="00064B27" w:rsidRDefault="00376D3E" w:rsidP="00766FC4">
            <w:pPr>
              <w:jc w:val="center"/>
              <w:rPr>
                <w:szCs w:val="22"/>
              </w:rPr>
            </w:pPr>
            <w:r w:rsidRPr="00064B27">
              <w:rPr>
                <w:szCs w:val="22"/>
              </w:rPr>
              <w:t>0.01</w:t>
            </w:r>
          </w:p>
        </w:tc>
        <w:tc>
          <w:tcPr>
            <w:tcW w:w="810" w:type="dxa"/>
            <w:tcBorders>
              <w:top w:val="single" w:sz="4" w:space="0" w:color="auto"/>
              <w:left w:val="nil"/>
              <w:bottom w:val="single" w:sz="4" w:space="0" w:color="auto"/>
              <w:right w:val="nil"/>
            </w:tcBorders>
            <w:vAlign w:val="center"/>
          </w:tcPr>
          <w:p w14:paraId="2A769095" w14:textId="77777777" w:rsidR="00376D3E" w:rsidRPr="00064B27" w:rsidRDefault="00376D3E" w:rsidP="00766FC4">
            <w:pPr>
              <w:jc w:val="center"/>
              <w:rPr>
                <w:b/>
                <w:szCs w:val="22"/>
              </w:rPr>
            </w:pPr>
            <w:r w:rsidRPr="00064B27">
              <w:rPr>
                <w:b/>
                <w:szCs w:val="22"/>
              </w:rPr>
              <w:t>L</w:t>
            </w:r>
          </w:p>
        </w:tc>
        <w:tc>
          <w:tcPr>
            <w:tcW w:w="720" w:type="dxa"/>
            <w:tcBorders>
              <w:top w:val="single" w:sz="4" w:space="0" w:color="auto"/>
              <w:left w:val="nil"/>
              <w:bottom w:val="single" w:sz="4" w:space="0" w:color="auto"/>
              <w:right w:val="nil"/>
            </w:tcBorders>
            <w:vAlign w:val="center"/>
          </w:tcPr>
          <w:p w14:paraId="21955C41" w14:textId="77777777" w:rsidR="00376D3E" w:rsidRPr="00064B27" w:rsidRDefault="00376D3E" w:rsidP="00766FC4">
            <w:pPr>
              <w:jc w:val="center"/>
              <w:rPr>
                <w:b/>
                <w:szCs w:val="22"/>
              </w:rPr>
            </w:pPr>
            <w:r w:rsidRPr="00064B27">
              <w:rPr>
                <w:b/>
                <w:szCs w:val="22"/>
              </w:rPr>
              <w:t>16</w:t>
            </w:r>
          </w:p>
        </w:tc>
      </w:tr>
    </w:tbl>
    <w:p w14:paraId="33DB2F8B" w14:textId="77777777" w:rsidR="00766FC4" w:rsidRDefault="00766FC4" w:rsidP="00376D3E">
      <w:pPr>
        <w:pStyle w:val="BodyText"/>
      </w:pPr>
    </w:p>
    <w:p w14:paraId="4020B88C" w14:textId="77777777" w:rsidR="00F76A27" w:rsidRPr="00F76A27" w:rsidRDefault="00F76A27" w:rsidP="00376D3E">
      <w:pPr>
        <w:pStyle w:val="BodyText"/>
      </w:pPr>
    </w:p>
    <w:p w14:paraId="7FABCD38" w14:textId="0A02C96E" w:rsidR="004078F4" w:rsidRPr="00916C46" w:rsidRDefault="00AD2993" w:rsidP="00665124">
      <w:pPr>
        <w:pStyle w:val="Heading4"/>
        <w:ind w:left="360"/>
        <w:rPr>
          <w:rFonts w:ascii="Times New Roman" w:hAnsi="Times New Roman"/>
          <w:sz w:val="20"/>
        </w:rPr>
      </w:pPr>
      <w:r w:rsidRPr="00916C46">
        <w:rPr>
          <w:rFonts w:ascii="Times New Roman" w:hAnsi="Times New Roman"/>
          <w:sz w:val="20"/>
          <w:lang w:val="vi-VN"/>
        </w:rPr>
        <w:t>D</w:t>
      </w:r>
      <w:proofErr w:type="spellStart"/>
      <w:r w:rsidRPr="00916C46">
        <w:rPr>
          <w:rFonts w:ascii="Times New Roman" w:hAnsi="Times New Roman"/>
          <w:sz w:val="20"/>
        </w:rPr>
        <w:t>iscussion</w:t>
      </w:r>
      <w:proofErr w:type="spellEnd"/>
    </w:p>
    <w:p w14:paraId="39A9B121" w14:textId="6A7EBE0E" w:rsidR="00AD2993" w:rsidRPr="00064B27" w:rsidRDefault="000B4662" w:rsidP="00AD2993">
      <w:pPr>
        <w:pStyle w:val="BodyText"/>
        <w:rPr>
          <w:lang w:val="vi-VN"/>
        </w:rPr>
      </w:pPr>
      <w:r w:rsidRPr="00064B27">
        <w:t>Table 1</w:t>
      </w:r>
      <w:r w:rsidR="00D227CC" w:rsidRPr="00064B27">
        <w:rPr>
          <w:lang w:val="vi-VN"/>
        </w:rPr>
        <w:t>2</w:t>
      </w:r>
      <w:r w:rsidR="00AD2993" w:rsidRPr="00064B27">
        <w:t xml:space="preserve"> shows the food supply chain</w:t>
      </w:r>
      <w:r w:rsidR="00E974A5" w:rsidRPr="00064B27">
        <w:t xml:space="preserve"> risk priority ranking in Viet</w:t>
      </w:r>
      <w:r w:rsidR="00E974A5" w:rsidRPr="00064B27">
        <w:rPr>
          <w:lang w:val="vi-VN"/>
        </w:rPr>
        <w:t>n</w:t>
      </w:r>
      <w:r w:rsidR="00AD2993" w:rsidRPr="00064B27">
        <w:t xml:space="preserve">am. Accordingly, the author has </w:t>
      </w:r>
      <w:r w:rsidR="00F76A27">
        <w:t>created</w:t>
      </w:r>
      <w:r w:rsidR="00AD2993" w:rsidRPr="00064B27">
        <w:t xml:space="preserve"> </w:t>
      </w:r>
      <w:r w:rsidR="00791C22">
        <w:t>three</w:t>
      </w:r>
      <w:r w:rsidR="00791C22" w:rsidRPr="00064B27">
        <w:t xml:space="preserve"> </w:t>
      </w:r>
      <w:r w:rsidR="00AD2993" w:rsidRPr="00064B27">
        <w:t xml:space="preserve">groups of risk levels as follows: </w:t>
      </w:r>
      <w:r w:rsidR="00F76A27">
        <w:t>r</w:t>
      </w:r>
      <w:r w:rsidR="00AD2993" w:rsidRPr="00064B27">
        <w:t xml:space="preserve">isk group with low risk level (L), including risks with 0.01 ≤ RS &lt; 0.08; risk group </w:t>
      </w:r>
      <w:r w:rsidR="00944420" w:rsidRPr="00064B27">
        <w:t>with</w:t>
      </w:r>
      <w:r w:rsidR="00AD2993" w:rsidRPr="00064B27">
        <w:t xml:space="preserve"> average risk level (M), including risks with 0.08 ≤ RS&lt; 0.18; risk group </w:t>
      </w:r>
      <w:r w:rsidR="00944420" w:rsidRPr="00064B27">
        <w:t>with</w:t>
      </w:r>
      <w:r w:rsidR="00AD2993" w:rsidRPr="00064B27">
        <w:t xml:space="preserve"> high risk level (H), including risks with 0.18 ≤ RS.   </w:t>
      </w:r>
      <w:r w:rsidR="000D4CB9" w:rsidRPr="00064B27">
        <w:rPr>
          <w:lang w:val="vi-VN"/>
        </w:rPr>
        <w:t xml:space="preserve"> </w:t>
      </w:r>
      <w:r w:rsidR="00A03B40" w:rsidRPr="00064B27">
        <w:rPr>
          <w:lang w:val="vi-VN"/>
        </w:rPr>
        <w:t xml:space="preserve"> </w:t>
      </w:r>
      <w:r w:rsidR="00503A79" w:rsidRPr="00064B27">
        <w:rPr>
          <w:lang w:val="vi-VN"/>
        </w:rPr>
        <w:t xml:space="preserve"> </w:t>
      </w:r>
    </w:p>
    <w:p w14:paraId="3DFD1814" w14:textId="4E368AD9" w:rsidR="00AD2993" w:rsidRPr="00064B27" w:rsidRDefault="00503A79" w:rsidP="00AD2993">
      <w:pPr>
        <w:pStyle w:val="BodyText"/>
      </w:pPr>
      <w:r w:rsidRPr="00064B27">
        <w:rPr>
          <w:lang w:val="vi-VN"/>
        </w:rPr>
        <w:t xml:space="preserve"> </w:t>
      </w:r>
      <w:r w:rsidR="00AD2993" w:rsidRPr="00064B27">
        <w:t xml:space="preserve">        </w:t>
      </w:r>
    </w:p>
    <w:p w14:paraId="3C370F02" w14:textId="586FA1FC" w:rsidR="00D43B9D" w:rsidRDefault="00582A02" w:rsidP="00AD2993">
      <w:pPr>
        <w:pStyle w:val="BodyText"/>
      </w:pPr>
      <w:r w:rsidRPr="00064B27">
        <w:t>The high</w:t>
      </w:r>
      <w:r w:rsidR="00944420" w:rsidRPr="00064B27">
        <w:t>-</w:t>
      </w:r>
      <w:r w:rsidRPr="00064B27">
        <w:t>risk</w:t>
      </w:r>
      <w:r w:rsidRPr="00064B27">
        <w:rPr>
          <w:lang w:val="vi-VN"/>
        </w:rPr>
        <w:t xml:space="preserve"> </w:t>
      </w:r>
      <w:r w:rsidRPr="00064B27">
        <w:t>level</w:t>
      </w:r>
      <w:r w:rsidRPr="00064B27">
        <w:rPr>
          <w:lang w:val="vi-VN"/>
        </w:rPr>
        <w:t xml:space="preserve"> </w:t>
      </w:r>
      <w:r w:rsidR="000D4CB9" w:rsidRPr="00064B27">
        <w:t xml:space="preserve">group (H) includes </w:t>
      </w:r>
      <w:r w:rsidR="00944420" w:rsidRPr="00064B27">
        <w:t>six</w:t>
      </w:r>
      <w:r w:rsidR="000D4CB9" w:rsidRPr="00064B27">
        <w:t xml:space="preserve"> risk </w:t>
      </w:r>
      <w:r w:rsidR="00503A79" w:rsidRPr="00064B27">
        <w:t>criteria</w:t>
      </w:r>
      <w:r w:rsidR="000D4CB9" w:rsidRPr="00064B27">
        <w:t xml:space="preserve"> ranked in priority from 1 to 6</w:t>
      </w:r>
      <w:r w:rsidR="00AD2993" w:rsidRPr="00064B27">
        <w:t xml:space="preserve">. Risk </w:t>
      </w:r>
      <w:r w:rsidR="00503A79" w:rsidRPr="00064B27">
        <w:t>criteria</w:t>
      </w:r>
      <w:r w:rsidR="00AD2993" w:rsidRPr="00064B27">
        <w:t xml:space="preserve"> </w:t>
      </w:r>
      <w:r w:rsidR="00025314" w:rsidRPr="00064B27">
        <w:rPr>
          <w:lang w:val="vi-VN"/>
        </w:rPr>
        <w:t>S</w:t>
      </w:r>
      <w:r w:rsidR="00025314" w:rsidRPr="00064B27">
        <w:t>R</w:t>
      </w:r>
      <w:r w:rsidR="00AD2993" w:rsidRPr="00064B27">
        <w:t>4 (</w:t>
      </w:r>
      <w:r w:rsidR="00944420" w:rsidRPr="00064B27">
        <w:t>l</w:t>
      </w:r>
      <w:r w:rsidR="00AD2993" w:rsidRPr="00064B27">
        <w:t xml:space="preserve">oss of food safety) is the most prioritized </w:t>
      </w:r>
      <w:r w:rsidR="00503A79" w:rsidRPr="00064B27">
        <w:t>criteria</w:t>
      </w:r>
      <w:r w:rsidR="00AD2993" w:rsidRPr="00064B27">
        <w:t xml:space="preserve"> to respond with </w:t>
      </w:r>
      <w:r w:rsidR="00791C22">
        <w:t xml:space="preserve">a </w:t>
      </w:r>
      <w:r w:rsidR="00944420" w:rsidRPr="00064B27">
        <w:t>RS=0.69</w:t>
      </w:r>
      <w:r w:rsidR="00AD2993" w:rsidRPr="00064B27">
        <w:t xml:space="preserve">. The second risk </w:t>
      </w:r>
      <w:r w:rsidR="00157D1E" w:rsidRPr="00064B27">
        <w:t>criteria</w:t>
      </w:r>
      <w:r w:rsidR="00AD2993" w:rsidRPr="00064B27">
        <w:t xml:space="preserve"> prioritized for response is </w:t>
      </w:r>
      <w:r w:rsidR="00025314" w:rsidRPr="00064B27">
        <w:rPr>
          <w:lang w:val="vi-VN"/>
        </w:rPr>
        <w:t>D</w:t>
      </w:r>
      <w:r w:rsidR="00025314" w:rsidRPr="00064B27">
        <w:t>R</w:t>
      </w:r>
      <w:r w:rsidR="00AD2993" w:rsidRPr="00064B27">
        <w:t>2 (</w:t>
      </w:r>
      <w:r w:rsidR="00944420" w:rsidRPr="00064B27">
        <w:t>c</w:t>
      </w:r>
      <w:r w:rsidR="00AD2993" w:rsidRPr="00064B27">
        <w:t xml:space="preserve">hanging consumer behavior) with </w:t>
      </w:r>
      <w:r w:rsidR="00791C22">
        <w:t xml:space="preserve">a </w:t>
      </w:r>
      <w:r w:rsidR="00AD2993" w:rsidRPr="00064B27">
        <w:t xml:space="preserve">RS=0.52. The third prioritized risk </w:t>
      </w:r>
      <w:r w:rsidR="00503A79" w:rsidRPr="00064B27">
        <w:t>criteria</w:t>
      </w:r>
      <w:r w:rsidR="00AD2993" w:rsidRPr="00064B27">
        <w:t xml:space="preserve"> is </w:t>
      </w:r>
      <w:r w:rsidR="00025314" w:rsidRPr="00064B27">
        <w:rPr>
          <w:lang w:val="vi-VN"/>
        </w:rPr>
        <w:t>S</w:t>
      </w:r>
      <w:r w:rsidR="00025314" w:rsidRPr="00064B27">
        <w:t>R</w:t>
      </w:r>
      <w:r w:rsidR="00AD2993" w:rsidRPr="00064B27">
        <w:t>1 (</w:t>
      </w:r>
      <w:r w:rsidR="00944420" w:rsidRPr="00064B27">
        <w:t>o</w:t>
      </w:r>
      <w:r w:rsidR="00AD2993" w:rsidRPr="00064B27">
        <w:t xml:space="preserve">rigin of goods) with </w:t>
      </w:r>
      <w:r w:rsidR="00791C22">
        <w:t xml:space="preserve">a </w:t>
      </w:r>
      <w:r w:rsidR="00AD2993" w:rsidRPr="00064B27">
        <w:t xml:space="preserve">RS=0.41. The fourth risk </w:t>
      </w:r>
      <w:r w:rsidR="00503A79" w:rsidRPr="00064B27">
        <w:t>criteria</w:t>
      </w:r>
      <w:r w:rsidR="00AD2993" w:rsidRPr="00064B27">
        <w:t xml:space="preserve"> prioritized for response is </w:t>
      </w:r>
      <w:r w:rsidR="00025314" w:rsidRPr="00064B27">
        <w:rPr>
          <w:lang w:val="vi-VN"/>
        </w:rPr>
        <w:t>M</w:t>
      </w:r>
      <w:r w:rsidR="00025314" w:rsidRPr="00064B27">
        <w:t>R</w:t>
      </w:r>
      <w:r w:rsidR="00AD2993" w:rsidRPr="00064B27">
        <w:t>2 (</w:t>
      </w:r>
      <w:r w:rsidR="00944420" w:rsidRPr="00064B27">
        <w:t>p</w:t>
      </w:r>
      <w:r w:rsidR="00AD2993" w:rsidRPr="00064B27">
        <w:t xml:space="preserve">andemic) with </w:t>
      </w:r>
      <w:r w:rsidR="00791C22">
        <w:t xml:space="preserve">a </w:t>
      </w:r>
      <w:r w:rsidR="00AD2993" w:rsidRPr="00064B27">
        <w:t xml:space="preserve">RS=0.32. The fifth risk </w:t>
      </w:r>
      <w:r w:rsidR="00503A79" w:rsidRPr="00064B27">
        <w:t>criteria</w:t>
      </w:r>
      <w:r w:rsidR="00AD2993" w:rsidRPr="00064B27">
        <w:t xml:space="preserve"> prioritized for response is </w:t>
      </w:r>
      <w:r w:rsidR="00025314" w:rsidRPr="00064B27">
        <w:rPr>
          <w:lang w:val="vi-VN"/>
        </w:rPr>
        <w:t>D</w:t>
      </w:r>
      <w:r w:rsidR="00025314" w:rsidRPr="00064B27">
        <w:t>R</w:t>
      </w:r>
      <w:r w:rsidR="00AD2993" w:rsidRPr="00064B27">
        <w:t>1 (</w:t>
      </w:r>
      <w:r w:rsidR="00944420" w:rsidRPr="00064B27">
        <w:t>d</w:t>
      </w:r>
      <w:r w:rsidR="00AD2993" w:rsidRPr="00064B27">
        <w:t xml:space="preserve">emand fluctuates) with </w:t>
      </w:r>
      <w:r w:rsidR="00791C22">
        <w:t xml:space="preserve">a </w:t>
      </w:r>
      <w:r w:rsidR="00AD2993" w:rsidRPr="00064B27">
        <w:t xml:space="preserve">RS=0.27. The sixth risk </w:t>
      </w:r>
      <w:r w:rsidR="00503A79" w:rsidRPr="00064B27">
        <w:t>criteria</w:t>
      </w:r>
      <w:r w:rsidR="00AD2993" w:rsidRPr="00064B27">
        <w:t xml:space="preserve"> prioritized for response is </w:t>
      </w:r>
      <w:r w:rsidR="00025314" w:rsidRPr="00064B27">
        <w:rPr>
          <w:lang w:val="vi-VN"/>
        </w:rPr>
        <w:t>S</w:t>
      </w:r>
      <w:r w:rsidR="00025314" w:rsidRPr="00064B27">
        <w:t>R</w:t>
      </w:r>
      <w:r w:rsidR="00AD2993" w:rsidRPr="00064B27">
        <w:t>2 (</w:t>
      </w:r>
      <w:r w:rsidR="00944420" w:rsidRPr="00064B27">
        <w:t>p</w:t>
      </w:r>
      <w:r w:rsidR="00AD2993" w:rsidRPr="00064B27">
        <w:t xml:space="preserve">erishable foods) with </w:t>
      </w:r>
      <w:r w:rsidR="00791C22">
        <w:t xml:space="preserve">a </w:t>
      </w:r>
      <w:r w:rsidR="00AD2993" w:rsidRPr="00064B27">
        <w:t xml:space="preserve">RS=0.25. </w:t>
      </w:r>
    </w:p>
    <w:p w14:paraId="7ED8987E" w14:textId="77777777" w:rsidR="00D43B9D" w:rsidRDefault="00D43B9D" w:rsidP="00AD2993">
      <w:pPr>
        <w:pStyle w:val="BodyText"/>
      </w:pPr>
    </w:p>
    <w:p w14:paraId="55BD00A6" w14:textId="3D32A010" w:rsidR="00D43B9D" w:rsidRDefault="00AD2993" w:rsidP="00AD2993">
      <w:pPr>
        <w:pStyle w:val="BodyText"/>
      </w:pPr>
      <w:r w:rsidRPr="00064B27">
        <w:t xml:space="preserve">In the food industry, the issue of food safety and the origin of food </w:t>
      </w:r>
      <w:proofErr w:type="gramStart"/>
      <w:r w:rsidRPr="00064B27">
        <w:t>is</w:t>
      </w:r>
      <w:proofErr w:type="gramEnd"/>
      <w:r w:rsidRPr="00064B27">
        <w:t xml:space="preserve"> always of great concern to consumers. With fundamental changes in people</w:t>
      </w:r>
      <w:r w:rsidR="00D43B9D">
        <w:t>’</w:t>
      </w:r>
      <w:r w:rsidRPr="00064B27">
        <w:t>s eating habits and lifestyle, food awareness has been raised for most consumers. Modern customers care more about the safety and quality of the food they eat. Food safety is understood as food that is free from impurities and substances that can cause the growth of bacteria that are harmful to human safety and life (Haji et al., 2020). Consumer attitudes towards regional products, that is, products whose quality and</w:t>
      </w:r>
      <w:r w:rsidR="00F721C5" w:rsidRPr="00064B27">
        <w:t>/</w:t>
      </w:r>
      <w:r w:rsidRPr="00064B27">
        <w:t xml:space="preserve">or reputation can be attributed to </w:t>
      </w:r>
      <w:r w:rsidR="00F721C5" w:rsidRPr="00064B27">
        <w:t>their</w:t>
      </w:r>
      <w:r w:rsidRPr="00064B27">
        <w:t xml:space="preserve"> region of origin and are marketed using the name of that region of origin</w:t>
      </w:r>
      <w:r w:rsidR="00B052E1">
        <w:t xml:space="preserve"> are important</w:t>
      </w:r>
      <w:r w:rsidRPr="00064B27">
        <w:t xml:space="preserve">. </w:t>
      </w:r>
      <w:bookmarkStart w:id="2" w:name="_GoBack"/>
      <w:bookmarkEnd w:id="2"/>
      <w:r w:rsidRPr="00064B27">
        <w:t>Sometimes, regional products are protected (as in the case of protected product designations of origin), depending both on t</w:t>
      </w:r>
      <w:r w:rsidR="0007764B">
        <w:t>he consumer’s</w:t>
      </w:r>
      <w:r w:rsidRPr="00064B27">
        <w:t xml:space="preserve"> attitude towards the region of origin and the</w:t>
      </w:r>
      <w:r w:rsidR="0007764B">
        <w:t xml:space="preserve"> identity</w:t>
      </w:r>
      <w:r w:rsidRPr="00064B27">
        <w:t xml:space="preserve"> image</w:t>
      </w:r>
      <w:r w:rsidR="0007764B">
        <w:t xml:space="preserve"> (brand identity)</w:t>
      </w:r>
      <w:r w:rsidRPr="00064B27">
        <w:t xml:space="preserve"> of the regional certification label (</w:t>
      </w:r>
      <w:proofErr w:type="spellStart"/>
      <w:r w:rsidRPr="00064B27">
        <w:t>Fernández-Ferrín</w:t>
      </w:r>
      <w:proofErr w:type="spellEnd"/>
      <w:r w:rsidRPr="00064B27">
        <w:t xml:space="preserve"> et al., 2020). </w:t>
      </w:r>
    </w:p>
    <w:p w14:paraId="6C2C8A96" w14:textId="77777777" w:rsidR="00D43B9D" w:rsidRDefault="00D43B9D" w:rsidP="00AD2993">
      <w:pPr>
        <w:pStyle w:val="BodyText"/>
      </w:pPr>
    </w:p>
    <w:p w14:paraId="31919B72" w14:textId="270B9F14" w:rsidR="00AD2993" w:rsidRPr="00064B27" w:rsidRDefault="00AD2993" w:rsidP="00AD2993">
      <w:pPr>
        <w:pStyle w:val="BodyText"/>
      </w:pPr>
      <w:r w:rsidRPr="00064B27">
        <w:t xml:space="preserve">Currently, intensive animal agriculture practices contribute to the outbreak (risk of future outbreak) of zoonotic diseases. The government has reasons to limit or even eliminate intensive animal farming to minimize the risk of zoonotic pandemics as well as the harmful effects and costs arising from production (Bernstein &amp; </w:t>
      </w:r>
      <w:proofErr w:type="spellStart"/>
      <w:r w:rsidRPr="00064B27">
        <w:t>Dutkiewicz</w:t>
      </w:r>
      <w:proofErr w:type="spellEnd"/>
      <w:r w:rsidRPr="00064B27">
        <w:t>, 2021). Demand is said to be the factor that influences and controls the entire supply chain</w:t>
      </w:r>
      <w:r w:rsidR="00F721C5" w:rsidRPr="00064B27">
        <w:t>;</w:t>
      </w:r>
      <w:r w:rsidRPr="00064B27">
        <w:t xml:space="preserve"> therefore, large fluctuations in demand for food will affect the efficiency of the food supply chain (Khan et al., 20</w:t>
      </w:r>
      <w:r w:rsidR="00F721C5" w:rsidRPr="00064B27">
        <w:t>22</w:t>
      </w:r>
      <w:r w:rsidRPr="00064B27">
        <w:t>). Perishable food refers to a commodity that can be damaged in quality during production, storage, transportation</w:t>
      </w:r>
      <w:r w:rsidR="00F721C5" w:rsidRPr="00064B27">
        <w:t>,</w:t>
      </w:r>
      <w:r w:rsidRPr="00064B27">
        <w:t xml:space="preserve"> or handling. All fresh foods, such as vegetables, dairy products</w:t>
      </w:r>
      <w:r w:rsidR="00F721C5" w:rsidRPr="00064B27">
        <w:t>,</w:t>
      </w:r>
      <w:r w:rsidRPr="00064B27">
        <w:t xml:space="preserve"> and meat, are part of the perishable food supply. Notably, preserving fresh foods and perishable products is more complex than preserving any other commodity in the supply chain due to their short shelf life. Th</w:t>
      </w:r>
      <w:r w:rsidR="00D43B9D">
        <w:t xml:space="preserve">is </w:t>
      </w:r>
      <w:proofErr w:type="gramStart"/>
      <w:r w:rsidR="00D43B9D">
        <w:t xml:space="preserve">involves </w:t>
      </w:r>
      <w:r w:rsidRPr="00064B27">
        <w:t xml:space="preserve"> the</w:t>
      </w:r>
      <w:proofErr w:type="gramEnd"/>
      <w:r w:rsidRPr="00064B27">
        <w:t xml:space="preserve"> monitoring of time and temperature factors throughout all stages of the supply chain as they seriously affect food quality (Haji et al., 2020). </w:t>
      </w:r>
      <w:r w:rsidR="00503A79" w:rsidRPr="00064B27">
        <w:rPr>
          <w:lang w:val="vi-VN"/>
        </w:rPr>
        <w:t xml:space="preserve">  </w:t>
      </w:r>
    </w:p>
    <w:p w14:paraId="7521BBA9" w14:textId="402CBFAF" w:rsidR="00AD2993" w:rsidRPr="00064B27" w:rsidRDefault="00503A79" w:rsidP="00AD2993">
      <w:pPr>
        <w:pStyle w:val="BodyText"/>
        <w:rPr>
          <w:lang w:val="vi-VN"/>
        </w:rPr>
      </w:pPr>
      <w:r w:rsidRPr="00064B27">
        <w:rPr>
          <w:lang w:val="vi-VN"/>
        </w:rPr>
        <w:t xml:space="preserve"> </w:t>
      </w:r>
    </w:p>
    <w:p w14:paraId="164CCA9C" w14:textId="0AE6CDF7" w:rsidR="00D43B9D" w:rsidRDefault="00AD2993" w:rsidP="00AD2993">
      <w:pPr>
        <w:pStyle w:val="BodyText"/>
      </w:pPr>
      <w:r w:rsidRPr="00064B27">
        <w:t xml:space="preserve">The </w:t>
      </w:r>
      <w:r w:rsidR="00D43B9D">
        <w:t>medium-</w:t>
      </w:r>
      <w:r w:rsidRPr="00064B27">
        <w:t>risk level</w:t>
      </w:r>
      <w:r w:rsidR="00D43B9D">
        <w:t xml:space="preserve"> group</w:t>
      </w:r>
      <w:r w:rsidRPr="00064B27">
        <w:t xml:space="preserve"> (M) includ</w:t>
      </w:r>
      <w:r w:rsidR="00D43B9D">
        <w:t>es</w:t>
      </w:r>
      <w:r w:rsidRPr="00064B27">
        <w:t xml:space="preserve"> </w:t>
      </w:r>
      <w:r w:rsidR="00D43B9D">
        <w:t>five</w:t>
      </w:r>
      <w:r w:rsidRPr="00064B27">
        <w:t xml:space="preserve"> risk </w:t>
      </w:r>
      <w:r w:rsidR="00503A79" w:rsidRPr="00064B27">
        <w:t>criteria</w:t>
      </w:r>
      <w:r w:rsidRPr="00064B27">
        <w:t xml:space="preserve"> ranked in priority from </w:t>
      </w:r>
      <w:r w:rsidR="00791C22">
        <w:t>7-11</w:t>
      </w:r>
      <w:r w:rsidRPr="00064B27">
        <w:t xml:space="preserve">. Risk </w:t>
      </w:r>
      <w:r w:rsidR="00157D1E" w:rsidRPr="00064B27">
        <w:t>criteria</w:t>
      </w:r>
      <w:r w:rsidRPr="00064B27">
        <w:t xml:space="preserve"> </w:t>
      </w:r>
      <w:r w:rsidR="00D43B9D">
        <w:t>p</w:t>
      </w:r>
      <w:r w:rsidRPr="00064B27">
        <w:t>olicy changes (</w:t>
      </w:r>
      <w:r w:rsidR="00750679" w:rsidRPr="00064B27">
        <w:rPr>
          <w:lang w:val="vi-VN"/>
        </w:rPr>
        <w:t>M</w:t>
      </w:r>
      <w:r w:rsidR="00750679" w:rsidRPr="00064B27">
        <w:t>R</w:t>
      </w:r>
      <w:r w:rsidRPr="00064B27">
        <w:t xml:space="preserve">1) is the </w:t>
      </w:r>
      <w:r w:rsidR="00D43B9D">
        <w:t xml:space="preserve">seventh ranked </w:t>
      </w:r>
      <w:r w:rsidRPr="00064B27">
        <w:t xml:space="preserve">priority response </w:t>
      </w:r>
      <w:r w:rsidR="00503A79" w:rsidRPr="00064B27">
        <w:t>criteria</w:t>
      </w:r>
      <w:r w:rsidRPr="00064B27">
        <w:t xml:space="preserve"> with </w:t>
      </w:r>
      <w:r w:rsidR="00791C22">
        <w:t xml:space="preserve">a </w:t>
      </w:r>
      <w:r w:rsidRPr="00064B27">
        <w:t xml:space="preserve">RS=0.16. The </w:t>
      </w:r>
      <w:r w:rsidR="00D43B9D">
        <w:t>eighth</w:t>
      </w:r>
      <w:r w:rsidR="00D43B9D" w:rsidRPr="00064B27">
        <w:t xml:space="preserve"> </w:t>
      </w:r>
      <w:r w:rsidRPr="00064B27">
        <w:t xml:space="preserve">priority risk </w:t>
      </w:r>
      <w:r w:rsidR="00503A79" w:rsidRPr="00064B27">
        <w:t>criteria</w:t>
      </w:r>
      <w:r w:rsidRPr="00064B27">
        <w:t xml:space="preserve"> for response is </w:t>
      </w:r>
      <w:r w:rsidR="00847A15" w:rsidRPr="00064B27">
        <w:t>i</w:t>
      </w:r>
      <w:r w:rsidRPr="00064B27">
        <w:t>ncreased shipping costs (</w:t>
      </w:r>
      <w:r w:rsidR="00750679" w:rsidRPr="00064B27">
        <w:rPr>
          <w:lang w:val="vi-VN"/>
        </w:rPr>
        <w:t>T</w:t>
      </w:r>
      <w:r w:rsidR="00750679" w:rsidRPr="00064B27">
        <w:t>R</w:t>
      </w:r>
      <w:r w:rsidRPr="00064B27">
        <w:t xml:space="preserve">3) </w:t>
      </w:r>
      <w:r w:rsidRPr="00064B27">
        <w:lastRenderedPageBreak/>
        <w:t xml:space="preserve">with </w:t>
      </w:r>
      <w:r w:rsidR="00791C22">
        <w:t xml:space="preserve">a </w:t>
      </w:r>
      <w:r w:rsidRPr="00064B27">
        <w:t>RS=0.15</w:t>
      </w:r>
      <w:r w:rsidR="00D43B9D">
        <w:t>, then</w:t>
      </w:r>
      <w:r w:rsidRPr="00064B27">
        <w:t xml:space="preserve"> </w:t>
      </w:r>
      <w:r w:rsidR="00847A15" w:rsidRPr="00064B27">
        <w:t>i</w:t>
      </w:r>
      <w:r w:rsidRPr="00064B27">
        <w:t>nformation security (</w:t>
      </w:r>
      <w:r w:rsidR="00750679" w:rsidRPr="00064B27">
        <w:rPr>
          <w:lang w:val="vi-VN"/>
        </w:rPr>
        <w:t>I</w:t>
      </w:r>
      <w:r w:rsidR="00750679" w:rsidRPr="00064B27">
        <w:t>R</w:t>
      </w:r>
      <w:r w:rsidRPr="00064B27">
        <w:t xml:space="preserve">2) with </w:t>
      </w:r>
      <w:r w:rsidR="00791C22">
        <w:t xml:space="preserve">a </w:t>
      </w:r>
      <w:r w:rsidRPr="00064B27">
        <w:t>RS=0.14</w:t>
      </w:r>
      <w:r w:rsidR="00D43B9D">
        <w:t xml:space="preserve"> ranks ninth</w:t>
      </w:r>
      <w:r w:rsidRPr="00064B27">
        <w:t xml:space="preserve">. The </w:t>
      </w:r>
      <w:r w:rsidR="00D43B9D">
        <w:t>tenth</w:t>
      </w:r>
      <w:r w:rsidR="00D43B9D" w:rsidRPr="00064B27">
        <w:t xml:space="preserve"> </w:t>
      </w:r>
      <w:proofErr w:type="gramStart"/>
      <w:r w:rsidRPr="00064B27">
        <w:t>priority</w:t>
      </w:r>
      <w:proofErr w:type="gramEnd"/>
      <w:r w:rsidRPr="00064B27">
        <w:t xml:space="preserve"> risk </w:t>
      </w:r>
      <w:r w:rsidR="00503A79" w:rsidRPr="00064B27">
        <w:t>criteria</w:t>
      </w:r>
      <w:r w:rsidRPr="00064B27">
        <w:t xml:space="preserve"> for response is </w:t>
      </w:r>
      <w:r w:rsidR="00847A15" w:rsidRPr="00064B27">
        <w:t>f</w:t>
      </w:r>
      <w:r w:rsidRPr="00064B27">
        <w:t>inancial capacity of the customer (</w:t>
      </w:r>
      <w:r w:rsidR="00750679" w:rsidRPr="00064B27">
        <w:rPr>
          <w:lang w:val="vi-VN"/>
        </w:rPr>
        <w:t>D</w:t>
      </w:r>
      <w:r w:rsidR="00750679" w:rsidRPr="00064B27">
        <w:t>R</w:t>
      </w:r>
      <w:r w:rsidRPr="00064B27">
        <w:t xml:space="preserve">4) with </w:t>
      </w:r>
      <w:r w:rsidR="00791C22">
        <w:t xml:space="preserve">a </w:t>
      </w:r>
      <w:r w:rsidRPr="00064B27">
        <w:t>RS=0.13</w:t>
      </w:r>
      <w:r w:rsidR="00D43B9D">
        <w:t>, and t</w:t>
      </w:r>
      <w:r w:rsidRPr="00064B27">
        <w:t xml:space="preserve">he </w:t>
      </w:r>
      <w:r w:rsidR="00D43B9D">
        <w:t>eleventh ranked</w:t>
      </w:r>
      <w:r w:rsidRPr="00064B27">
        <w:t xml:space="preserve"> priority risk </w:t>
      </w:r>
      <w:r w:rsidR="00503A79" w:rsidRPr="00064B27">
        <w:t>criteria</w:t>
      </w:r>
      <w:r w:rsidRPr="00064B27">
        <w:t xml:space="preserve"> for response is </w:t>
      </w:r>
      <w:r w:rsidR="00847A15" w:rsidRPr="00064B27">
        <w:t>p</w:t>
      </w:r>
      <w:r w:rsidRPr="00064B27">
        <w:t>roduction and processing costs (</w:t>
      </w:r>
      <w:r w:rsidR="00750679" w:rsidRPr="00064B27">
        <w:rPr>
          <w:lang w:val="vi-VN"/>
        </w:rPr>
        <w:t>S</w:t>
      </w:r>
      <w:r w:rsidR="00750679" w:rsidRPr="00064B27">
        <w:t>R</w:t>
      </w:r>
      <w:r w:rsidRPr="00064B27">
        <w:t xml:space="preserve">3) with </w:t>
      </w:r>
      <w:r w:rsidR="00791C22">
        <w:t xml:space="preserve">a </w:t>
      </w:r>
      <w:r w:rsidRPr="00064B27">
        <w:t xml:space="preserve">RS=0.12. </w:t>
      </w:r>
    </w:p>
    <w:p w14:paraId="3CA934EF" w14:textId="77777777" w:rsidR="00D43B9D" w:rsidRDefault="00D43B9D" w:rsidP="00AD2993">
      <w:pPr>
        <w:pStyle w:val="BodyText"/>
      </w:pPr>
    </w:p>
    <w:p w14:paraId="7B192A34" w14:textId="1B057D6B" w:rsidR="00D43B9D" w:rsidRDefault="007A484A" w:rsidP="00AD2993">
      <w:pPr>
        <w:pStyle w:val="BodyText"/>
      </w:pPr>
      <w:r w:rsidRPr="00064B27">
        <w:t>Poor regulation</w:t>
      </w:r>
      <w:r w:rsidR="00EB2694" w:rsidRPr="00064B27">
        <w:t xml:space="preserve"> and</w:t>
      </w:r>
      <w:r w:rsidRPr="00064B27">
        <w:t xml:space="preserve"> uncertainty related to management at different levels can negatively affect the operations of the food supply chain</w:t>
      </w:r>
      <w:r w:rsidR="00EB2694" w:rsidRPr="00064B27">
        <w:t>;</w:t>
      </w:r>
      <w:r w:rsidRPr="00064B27">
        <w:t xml:space="preserve"> on the other hand, increased transportation costs along with incidents occurring during transportation can adversely affect the quality of food, damaging the brand image as well as the profitability of the business (Khan et al., 2022).</w:t>
      </w:r>
      <w:r w:rsidRPr="00064B27">
        <w:rPr>
          <w:lang w:val="vi-VN"/>
        </w:rPr>
        <w:t xml:space="preserve"> </w:t>
      </w:r>
      <w:r w:rsidR="00AD2993" w:rsidRPr="00064B27">
        <w:t xml:space="preserve">Information in the supply chain is vulnerable to attacks or weaknesses in the information network infrastructure </w:t>
      </w:r>
      <w:r w:rsidR="005F218B" w:rsidRPr="00064B27">
        <w:t xml:space="preserve">that </w:t>
      </w:r>
      <w:r w:rsidR="00AD2993" w:rsidRPr="00064B27">
        <w:t>allow hackers to infiltrate, illegally access management software, and carry out campaigns that hinder the process (</w:t>
      </w:r>
      <w:proofErr w:type="spellStart"/>
      <w:r w:rsidR="00AD2993" w:rsidRPr="00064B27">
        <w:t>Boiko</w:t>
      </w:r>
      <w:proofErr w:type="spellEnd"/>
      <w:r w:rsidR="00AD2993" w:rsidRPr="00064B27">
        <w:t xml:space="preserve"> et al., 2019). Inflation causes prices to increase, while wages do not increase, affecting the frequency of consumer spending. Businesses face a range of different costs, including external costs, meaning environmental and social impacts defined as “externalities,” to internal costs, meaning material costs, energy costs, waste management costs</w:t>
      </w:r>
      <w:r w:rsidR="005F218B" w:rsidRPr="00064B27">
        <w:t>,</w:t>
      </w:r>
      <w:r w:rsidR="00AD2993" w:rsidRPr="00064B27">
        <w:t xml:space="preserve"> and additional costs (</w:t>
      </w:r>
      <w:proofErr w:type="spellStart"/>
      <w:r w:rsidR="00AD2993" w:rsidRPr="00064B27">
        <w:t>Amicarelli</w:t>
      </w:r>
      <w:proofErr w:type="spellEnd"/>
      <w:r w:rsidR="00AD2993" w:rsidRPr="00064B27">
        <w:t xml:space="preserve"> et al., 2022).   </w:t>
      </w:r>
    </w:p>
    <w:p w14:paraId="3A0538A2" w14:textId="0F75121E" w:rsidR="00AD2993" w:rsidRPr="00064B27" w:rsidRDefault="00AD2993" w:rsidP="00AD2993">
      <w:pPr>
        <w:pStyle w:val="BodyText"/>
        <w:rPr>
          <w:lang w:val="vi-VN"/>
        </w:rPr>
      </w:pPr>
      <w:r w:rsidRPr="00064B27">
        <w:t xml:space="preserve">       </w:t>
      </w:r>
    </w:p>
    <w:p w14:paraId="6ECEC2CF" w14:textId="297997E3" w:rsidR="00887898" w:rsidRPr="0007764B" w:rsidRDefault="00AD2993" w:rsidP="00AD2993">
      <w:pPr>
        <w:pStyle w:val="BodyText"/>
      </w:pPr>
      <w:r w:rsidRPr="00064B27">
        <w:t xml:space="preserve">The top 11 priority risks </w:t>
      </w:r>
      <w:r w:rsidR="00791C22" w:rsidRPr="00064B27">
        <w:t xml:space="preserve">that need to be responded to by administrators </w:t>
      </w:r>
      <w:r w:rsidRPr="00064B27">
        <w:t xml:space="preserve">belong to </w:t>
      </w:r>
      <w:r w:rsidR="00D94CB4">
        <w:t xml:space="preserve">the </w:t>
      </w:r>
      <w:r w:rsidRPr="00064B27">
        <w:t xml:space="preserve">high and medium </w:t>
      </w:r>
      <w:r w:rsidR="00D94CB4">
        <w:t xml:space="preserve">level </w:t>
      </w:r>
      <w:r w:rsidRPr="00064B27">
        <w:t>risk</w:t>
      </w:r>
      <w:r w:rsidR="00D94CB4">
        <w:t xml:space="preserve"> groups</w:t>
      </w:r>
      <w:r w:rsidRPr="00064B27">
        <w:t xml:space="preserve">. However, there are still other risks that cannot be ignored just because </w:t>
      </w:r>
      <w:r w:rsidR="00D94CB4">
        <w:t>they</w:t>
      </w:r>
      <w:r w:rsidRPr="00064B27">
        <w:t xml:space="preserve"> </w:t>
      </w:r>
      <w:r w:rsidR="00791C22">
        <w:t>do</w:t>
      </w:r>
      <w:r w:rsidR="00791C22" w:rsidRPr="00064B27">
        <w:t xml:space="preserve"> </w:t>
      </w:r>
      <w:r w:rsidRPr="00064B27">
        <w:t xml:space="preserve">not </w:t>
      </w:r>
      <w:r w:rsidR="00791C22">
        <w:t xml:space="preserve">rank </w:t>
      </w:r>
      <w:r w:rsidRPr="00064B27">
        <w:t xml:space="preserve">in the top 11 risks. </w:t>
      </w:r>
      <w:r w:rsidR="00D94CB4">
        <w:t>E</w:t>
      </w:r>
      <w:r w:rsidRPr="00064B27">
        <w:t xml:space="preserve">ach risk event has its own importance to the supply chain. </w:t>
      </w:r>
      <w:r w:rsidR="00582A02" w:rsidRPr="00064B27">
        <w:rPr>
          <w:lang w:val="vi-VN"/>
        </w:rPr>
        <w:t xml:space="preserve"> </w:t>
      </w:r>
      <w:r w:rsidR="00E83D6C" w:rsidRPr="00064B27">
        <w:rPr>
          <w:lang w:val="vi-VN"/>
        </w:rPr>
        <w:t xml:space="preserve"> </w:t>
      </w:r>
      <w:r w:rsidR="00503A79" w:rsidRPr="00064B27">
        <w:rPr>
          <w:lang w:val="vi-VN"/>
        </w:rPr>
        <w:t xml:space="preserve">  </w:t>
      </w:r>
      <w:r w:rsidR="00791C22">
        <w:t xml:space="preserve"> </w:t>
      </w:r>
    </w:p>
    <w:p w14:paraId="62B98E95" w14:textId="77777777" w:rsidR="00887898" w:rsidRPr="00064B27" w:rsidRDefault="00887898" w:rsidP="00AD2993">
      <w:pPr>
        <w:pStyle w:val="BodyText"/>
        <w:rPr>
          <w:lang w:val="vi-VN"/>
        </w:rPr>
      </w:pPr>
    </w:p>
    <w:p w14:paraId="4E5BAC5C" w14:textId="3530ED3C" w:rsidR="004078F4" w:rsidRPr="00064B27" w:rsidRDefault="00AD2993" w:rsidP="00AD2993">
      <w:pPr>
        <w:pStyle w:val="BodyText"/>
        <w:rPr>
          <w:lang w:val="vi-VN"/>
        </w:rPr>
      </w:pPr>
      <w:r w:rsidRPr="00064B27">
        <w:t xml:space="preserve">The remaining </w:t>
      </w:r>
      <w:r w:rsidR="00D94CB4">
        <w:t>seven</w:t>
      </w:r>
      <w:r w:rsidR="00D94CB4" w:rsidRPr="00064B27">
        <w:t xml:space="preserve"> </w:t>
      </w:r>
      <w:r w:rsidRPr="00064B27">
        <w:t xml:space="preserve">risk </w:t>
      </w:r>
      <w:r w:rsidR="00503A79" w:rsidRPr="00064B27">
        <w:t>criteria</w:t>
      </w:r>
      <w:r w:rsidRPr="00064B27">
        <w:t xml:space="preserve"> are in the low</w:t>
      </w:r>
      <w:r w:rsidR="00791C22">
        <w:t>-</w:t>
      </w:r>
      <w:r w:rsidRPr="00064B27">
        <w:t xml:space="preserve">risk </w:t>
      </w:r>
      <w:r w:rsidR="00582A02" w:rsidRPr="00064B27">
        <w:t>level</w:t>
      </w:r>
      <w:r w:rsidRPr="00064B27">
        <w:t xml:space="preserve"> group (L), prioritized from rank 12 to 16. Transport management (</w:t>
      </w:r>
      <w:r w:rsidR="00741B8C" w:rsidRPr="00064B27">
        <w:rPr>
          <w:lang w:val="vi-VN"/>
        </w:rPr>
        <w:t>T</w:t>
      </w:r>
      <w:r w:rsidR="00741B8C" w:rsidRPr="00064B27">
        <w:t>R</w:t>
      </w:r>
      <w:r w:rsidRPr="00064B27">
        <w:t xml:space="preserve">4) is the </w:t>
      </w:r>
      <w:r w:rsidR="00D94CB4">
        <w:t>twelfth</w:t>
      </w:r>
      <w:r w:rsidR="00D94CB4" w:rsidRPr="00064B27">
        <w:t xml:space="preserve"> </w:t>
      </w:r>
      <w:r w:rsidRPr="00064B27">
        <w:t xml:space="preserve">priority response </w:t>
      </w:r>
      <w:r w:rsidR="00503A79" w:rsidRPr="00064B27">
        <w:t>criteria</w:t>
      </w:r>
      <w:r w:rsidRPr="00064B27">
        <w:t xml:space="preserve"> with </w:t>
      </w:r>
      <w:r w:rsidR="00791C22">
        <w:t xml:space="preserve">a </w:t>
      </w:r>
      <w:r w:rsidRPr="00064B27">
        <w:t xml:space="preserve">RS=0.07. The </w:t>
      </w:r>
      <w:r w:rsidR="00791C22">
        <w:t>thirteenth</w:t>
      </w:r>
      <w:r w:rsidRPr="00064B27">
        <w:t xml:space="preserve"> priority risk </w:t>
      </w:r>
      <w:r w:rsidR="00503A79" w:rsidRPr="00064B27">
        <w:t>criteria</w:t>
      </w:r>
      <w:r w:rsidRPr="00064B27">
        <w:t xml:space="preserve"> for response is </w:t>
      </w:r>
      <w:r w:rsidR="005F218B" w:rsidRPr="00064B27">
        <w:t>j</w:t>
      </w:r>
      <w:r w:rsidRPr="00064B27">
        <w:t>uridical (</w:t>
      </w:r>
      <w:r w:rsidR="00741B8C" w:rsidRPr="00064B27">
        <w:rPr>
          <w:lang w:val="vi-VN"/>
        </w:rPr>
        <w:t>M</w:t>
      </w:r>
      <w:r w:rsidR="00741B8C" w:rsidRPr="00064B27">
        <w:t>R</w:t>
      </w:r>
      <w:r w:rsidRPr="00064B27">
        <w:t xml:space="preserve">3) with </w:t>
      </w:r>
      <w:r w:rsidR="00791C22">
        <w:t xml:space="preserve">a </w:t>
      </w:r>
      <w:r w:rsidRPr="00064B27">
        <w:t xml:space="preserve">RS=0.05. Risk factors </w:t>
      </w:r>
      <w:r w:rsidR="005F218B" w:rsidRPr="00064B27">
        <w:t>c</w:t>
      </w:r>
      <w:r w:rsidRPr="00064B27">
        <w:t>ustomer relationship (</w:t>
      </w:r>
      <w:r w:rsidR="00741B8C" w:rsidRPr="00064B27">
        <w:rPr>
          <w:lang w:val="vi-VN"/>
        </w:rPr>
        <w:t>D</w:t>
      </w:r>
      <w:r w:rsidR="00741B8C" w:rsidRPr="00064B27">
        <w:t>R</w:t>
      </w:r>
      <w:r w:rsidRPr="00064B27">
        <w:t>3)</w:t>
      </w:r>
      <w:r w:rsidR="005F218B" w:rsidRPr="00064B27">
        <w:t>,</w:t>
      </w:r>
      <w:r w:rsidRPr="00064B27">
        <w:t xml:space="preserve"> </w:t>
      </w:r>
      <w:r w:rsidR="005F218B" w:rsidRPr="00064B27">
        <w:t>p</w:t>
      </w:r>
      <w:r w:rsidRPr="00064B27">
        <w:t>oor support information system (</w:t>
      </w:r>
      <w:r w:rsidR="00741B8C" w:rsidRPr="00064B27">
        <w:rPr>
          <w:lang w:val="vi-VN"/>
        </w:rPr>
        <w:t>I</w:t>
      </w:r>
      <w:r w:rsidR="00741B8C" w:rsidRPr="00064B27">
        <w:t>R</w:t>
      </w:r>
      <w:r w:rsidRPr="00064B27">
        <w:t>1)</w:t>
      </w:r>
      <w:r w:rsidR="005F218B" w:rsidRPr="00064B27">
        <w:t>,</w:t>
      </w:r>
      <w:r w:rsidRPr="00064B27">
        <w:t xml:space="preserve"> </w:t>
      </w:r>
      <w:r w:rsidR="005F218B" w:rsidRPr="00064B27">
        <w:t>and s</w:t>
      </w:r>
      <w:r w:rsidRPr="00064B27">
        <w:t>upplier financial capacity (</w:t>
      </w:r>
      <w:r w:rsidR="00741B8C" w:rsidRPr="00064B27">
        <w:rPr>
          <w:lang w:val="vi-VN"/>
        </w:rPr>
        <w:t>S</w:t>
      </w:r>
      <w:r w:rsidR="00741B8C" w:rsidRPr="00064B27">
        <w:t>R</w:t>
      </w:r>
      <w:r w:rsidRPr="00064B27">
        <w:t xml:space="preserve">5), are given the same priority </w:t>
      </w:r>
      <w:r w:rsidR="00D94CB4">
        <w:t>and rank fourteenth</w:t>
      </w:r>
      <w:r w:rsidRPr="00064B27">
        <w:t xml:space="preserve"> in response due to the same RS</w:t>
      </w:r>
      <w:r w:rsidR="00791C22">
        <w:t xml:space="preserve"> of </w:t>
      </w:r>
      <w:r w:rsidRPr="00064B27">
        <w:t xml:space="preserve">0.04. The risk </w:t>
      </w:r>
      <w:r w:rsidR="00503A79" w:rsidRPr="00064B27">
        <w:t>criteria</w:t>
      </w:r>
      <w:r w:rsidRPr="00064B27">
        <w:t xml:space="preserve"> </w:t>
      </w:r>
      <w:r w:rsidR="00D94CB4">
        <w:t>a</w:t>
      </w:r>
      <w:r w:rsidRPr="00064B27">
        <w:t>ccidents in transport (</w:t>
      </w:r>
      <w:r w:rsidR="00741B8C" w:rsidRPr="00064B27">
        <w:rPr>
          <w:lang w:val="vi-VN"/>
        </w:rPr>
        <w:t>T</w:t>
      </w:r>
      <w:r w:rsidR="00741B8C" w:rsidRPr="00064B27">
        <w:t>R</w:t>
      </w:r>
      <w:r w:rsidRPr="00064B27">
        <w:t xml:space="preserve">1) is ranked </w:t>
      </w:r>
      <w:r w:rsidR="00D94CB4">
        <w:t>fifteenth</w:t>
      </w:r>
      <w:r w:rsidR="00D94CB4" w:rsidRPr="00064B27">
        <w:t xml:space="preserve"> </w:t>
      </w:r>
      <w:r w:rsidRPr="00064B27">
        <w:t xml:space="preserve">in response priority with </w:t>
      </w:r>
      <w:r w:rsidR="00791C22">
        <w:t xml:space="preserve">a </w:t>
      </w:r>
      <w:r w:rsidRPr="00064B27">
        <w:t xml:space="preserve">RS=0.03. Finally, the risk </w:t>
      </w:r>
      <w:r w:rsidR="00157D1E" w:rsidRPr="00064B27">
        <w:t xml:space="preserve">criteria </w:t>
      </w:r>
      <w:r w:rsidR="00D94CB4">
        <w:t>l</w:t>
      </w:r>
      <w:r w:rsidRPr="00064B27">
        <w:t>ack of transportation staff (</w:t>
      </w:r>
      <w:r w:rsidR="00741B8C" w:rsidRPr="00064B27">
        <w:rPr>
          <w:lang w:val="vi-VN"/>
        </w:rPr>
        <w:t>T</w:t>
      </w:r>
      <w:r w:rsidR="00741B8C" w:rsidRPr="00064B27">
        <w:t>R</w:t>
      </w:r>
      <w:r w:rsidRPr="00064B27">
        <w:t xml:space="preserve">2) with </w:t>
      </w:r>
      <w:r w:rsidR="00791C22">
        <w:t xml:space="preserve">a </w:t>
      </w:r>
      <w:r w:rsidRPr="00064B27">
        <w:t>RS=0.01</w:t>
      </w:r>
      <w:r w:rsidR="00D94CB4">
        <w:t xml:space="preserve"> ranked sixteenth</w:t>
      </w:r>
      <w:r w:rsidRPr="00064B27">
        <w:t>.</w:t>
      </w:r>
      <w:r w:rsidR="004C5600" w:rsidRPr="00064B27">
        <w:rPr>
          <w:lang w:val="vi-VN"/>
        </w:rPr>
        <w:t xml:space="preserve"> </w:t>
      </w:r>
      <w:r w:rsidR="00393353" w:rsidRPr="00064B27">
        <w:rPr>
          <w:lang w:val="vi-VN"/>
        </w:rPr>
        <w:t xml:space="preserve"> </w:t>
      </w:r>
    </w:p>
    <w:p w14:paraId="7D6CF228" w14:textId="77777777" w:rsidR="003661D4" w:rsidRPr="00064B27" w:rsidRDefault="003661D4" w:rsidP="00AD2993">
      <w:pPr>
        <w:pStyle w:val="BodyText"/>
        <w:rPr>
          <w:lang w:val="vi-VN"/>
        </w:rPr>
      </w:pPr>
    </w:p>
    <w:p w14:paraId="5792DB78" w14:textId="08E11681" w:rsidR="003661D4" w:rsidRPr="00064B27" w:rsidRDefault="00410C97" w:rsidP="00AD2993">
      <w:pPr>
        <w:pStyle w:val="BodyText"/>
        <w:rPr>
          <w:lang w:val="vi-VN"/>
        </w:rPr>
      </w:pPr>
      <w:r w:rsidRPr="00064B27">
        <w:rPr>
          <w:noProof/>
        </w:rPr>
        <w:drawing>
          <wp:inline distT="0" distB="0" distL="0" distR="0" wp14:anchorId="3E28FC39" wp14:editId="2DB1080A">
            <wp:extent cx="5039833" cy="1850065"/>
            <wp:effectExtent l="0" t="0" r="889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344D80" w14:textId="45C93A47" w:rsidR="00A70A7A" w:rsidRDefault="005B5635" w:rsidP="003670A9">
      <w:pPr>
        <w:pStyle w:val="BodyText"/>
        <w:spacing w:before="120"/>
        <w:jc w:val="center"/>
      </w:pPr>
      <w:r w:rsidRPr="00064B27">
        <w:rPr>
          <w:lang w:val="vi-VN"/>
        </w:rPr>
        <w:t>Figure 5</w:t>
      </w:r>
      <w:r w:rsidR="00A70A7A" w:rsidRPr="00064B27">
        <w:rPr>
          <w:lang w:val="vi-VN"/>
        </w:rPr>
        <w:t xml:space="preserve">  Global weight of food sup</w:t>
      </w:r>
      <w:r w:rsidR="00E974A5" w:rsidRPr="00064B27">
        <w:rPr>
          <w:lang w:val="vi-VN"/>
        </w:rPr>
        <w:t xml:space="preserve">ply chain risk </w:t>
      </w:r>
      <w:r w:rsidR="00503A79" w:rsidRPr="00064B27">
        <w:rPr>
          <w:lang w:val="vi-VN"/>
        </w:rPr>
        <w:t>criteria</w:t>
      </w:r>
      <w:r w:rsidR="00E974A5" w:rsidRPr="00064B27">
        <w:rPr>
          <w:lang w:val="vi-VN"/>
        </w:rPr>
        <w:t xml:space="preserve"> in Vietn</w:t>
      </w:r>
      <w:r w:rsidR="00A70A7A" w:rsidRPr="00064B27">
        <w:rPr>
          <w:lang w:val="vi-VN"/>
        </w:rPr>
        <w:t>am</w:t>
      </w:r>
    </w:p>
    <w:p w14:paraId="3A4A7A53" w14:textId="77777777" w:rsidR="00916C46" w:rsidRPr="00916C46" w:rsidRDefault="00916C46" w:rsidP="003670A9">
      <w:pPr>
        <w:pStyle w:val="BodyText"/>
        <w:spacing w:before="120"/>
        <w:jc w:val="center"/>
      </w:pPr>
    </w:p>
    <w:p w14:paraId="26DE5120" w14:textId="5312F680" w:rsidR="00DB4C3E" w:rsidRPr="00064B27" w:rsidRDefault="00E52DEE" w:rsidP="00AD2993">
      <w:pPr>
        <w:pStyle w:val="BodyText"/>
        <w:rPr>
          <w:lang w:val="vi-VN"/>
        </w:rPr>
      </w:pPr>
      <w:r w:rsidRPr="00064B27">
        <w:rPr>
          <w:noProof/>
        </w:rPr>
        <w:lastRenderedPageBreak/>
        <w:drawing>
          <wp:inline distT="0" distB="0" distL="0" distR="0" wp14:anchorId="19876B49" wp14:editId="38481D92">
            <wp:extent cx="5029200" cy="2083982"/>
            <wp:effectExtent l="0" t="0" r="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57B592" w14:textId="07785B87" w:rsidR="00D315C5" w:rsidRDefault="005B5635" w:rsidP="003670A9">
      <w:pPr>
        <w:pStyle w:val="BodyText"/>
        <w:spacing w:before="120"/>
        <w:jc w:val="center"/>
      </w:pPr>
      <w:r w:rsidRPr="00064B27">
        <w:rPr>
          <w:lang w:val="vi-VN"/>
        </w:rPr>
        <w:t>Figure 6</w:t>
      </w:r>
      <w:r w:rsidR="00DB4C3E" w:rsidRPr="00064B27">
        <w:rPr>
          <w:lang w:val="vi-VN"/>
        </w:rPr>
        <w:t xml:space="preserve"> Overall weight of food sup</w:t>
      </w:r>
      <w:r w:rsidR="00E974A5" w:rsidRPr="00064B27">
        <w:rPr>
          <w:lang w:val="vi-VN"/>
        </w:rPr>
        <w:t xml:space="preserve">ply chain risk </w:t>
      </w:r>
      <w:r w:rsidR="00503A79" w:rsidRPr="00064B27">
        <w:rPr>
          <w:lang w:val="vi-VN"/>
        </w:rPr>
        <w:t>criteria</w:t>
      </w:r>
      <w:r w:rsidR="00E974A5" w:rsidRPr="00064B27">
        <w:rPr>
          <w:lang w:val="vi-VN"/>
        </w:rPr>
        <w:t xml:space="preserve"> in Vietn</w:t>
      </w:r>
      <w:r w:rsidR="00DB4C3E" w:rsidRPr="00064B27">
        <w:rPr>
          <w:lang w:val="vi-VN"/>
        </w:rPr>
        <w:t>am</w:t>
      </w:r>
    </w:p>
    <w:p w14:paraId="5643A44F" w14:textId="77777777" w:rsidR="00916C46" w:rsidRPr="00916C46" w:rsidRDefault="00916C46" w:rsidP="003670A9">
      <w:pPr>
        <w:pStyle w:val="BodyText"/>
        <w:spacing w:before="120"/>
        <w:jc w:val="center"/>
      </w:pPr>
    </w:p>
    <w:p w14:paraId="4A5AFABE" w14:textId="24BD9ADC" w:rsidR="00DB4C3E" w:rsidRPr="00064B27" w:rsidRDefault="00474AEC" w:rsidP="00AD2993">
      <w:pPr>
        <w:pStyle w:val="BodyText"/>
        <w:rPr>
          <w:lang w:val="vi-VN"/>
        </w:rPr>
      </w:pPr>
      <w:r w:rsidRPr="00064B27">
        <w:rPr>
          <w:noProof/>
        </w:rPr>
        <w:drawing>
          <wp:inline distT="0" distB="0" distL="0" distR="0" wp14:anchorId="18EAC051" wp14:editId="3D521F0B">
            <wp:extent cx="5105400" cy="2573020"/>
            <wp:effectExtent l="0" t="0" r="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1818FE" w14:textId="677A8429" w:rsidR="008F5512" w:rsidRPr="00064B27" w:rsidRDefault="005B5635" w:rsidP="003B317F">
      <w:pPr>
        <w:pStyle w:val="BodyText"/>
        <w:spacing w:before="120"/>
        <w:jc w:val="center"/>
        <w:rPr>
          <w:lang w:val="vi-VN"/>
        </w:rPr>
      </w:pPr>
      <w:r w:rsidRPr="00064B27">
        <w:rPr>
          <w:lang w:val="vi-VN"/>
        </w:rPr>
        <w:t>Figure 7</w:t>
      </w:r>
      <w:r w:rsidR="00DB4C3E" w:rsidRPr="00064B27">
        <w:rPr>
          <w:lang w:val="vi-VN"/>
        </w:rPr>
        <w:t xml:space="preserve"> Impact of food sup</w:t>
      </w:r>
      <w:r w:rsidR="00E974A5" w:rsidRPr="00064B27">
        <w:rPr>
          <w:lang w:val="vi-VN"/>
        </w:rPr>
        <w:t xml:space="preserve">ply chain risk </w:t>
      </w:r>
      <w:r w:rsidR="00503A79" w:rsidRPr="00064B27">
        <w:rPr>
          <w:lang w:val="vi-VN"/>
        </w:rPr>
        <w:t>criteria</w:t>
      </w:r>
      <w:r w:rsidR="00E974A5" w:rsidRPr="00064B27">
        <w:rPr>
          <w:lang w:val="vi-VN"/>
        </w:rPr>
        <w:t xml:space="preserve"> in Vietn</w:t>
      </w:r>
      <w:r w:rsidR="00DB4C3E" w:rsidRPr="00064B27">
        <w:rPr>
          <w:lang w:val="vi-VN"/>
        </w:rPr>
        <w:t>am</w:t>
      </w:r>
    </w:p>
    <w:p w14:paraId="3B824691" w14:textId="0FD9F3D5" w:rsidR="00B052E1" w:rsidRPr="00B052E1" w:rsidRDefault="00B426EA" w:rsidP="00B052E1">
      <w:pPr>
        <w:pStyle w:val="BodyText"/>
      </w:pPr>
      <w:r w:rsidRPr="00064B27">
        <w:rPr>
          <w:noProof/>
        </w:rPr>
        <w:lastRenderedPageBreak/>
        <w:drawing>
          <wp:inline distT="0" distB="0" distL="0" distR="0" wp14:anchorId="126E5EE9" wp14:editId="6BC483EE">
            <wp:extent cx="5039833" cy="2456121"/>
            <wp:effectExtent l="0" t="0" r="889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012469" w14:textId="415ADF50" w:rsidR="00D315C5" w:rsidRDefault="005B5635" w:rsidP="003670A9">
      <w:pPr>
        <w:pStyle w:val="BodyText"/>
        <w:spacing w:before="120"/>
        <w:jc w:val="center"/>
      </w:pPr>
      <w:r w:rsidRPr="00064B27">
        <w:rPr>
          <w:lang w:val="vi-VN"/>
        </w:rPr>
        <w:t>Figure 8</w:t>
      </w:r>
      <w:r w:rsidR="00DB4C3E" w:rsidRPr="00064B27">
        <w:rPr>
          <w:lang w:val="vi-VN"/>
        </w:rPr>
        <w:t xml:space="preserve"> </w:t>
      </w:r>
      <w:r w:rsidR="003F23D2" w:rsidRPr="00064B27">
        <w:rPr>
          <w:lang w:val="vi-VN"/>
        </w:rPr>
        <w:t>Probability of occurrence</w:t>
      </w:r>
      <w:r w:rsidR="00DB4C3E" w:rsidRPr="00064B27">
        <w:rPr>
          <w:lang w:val="vi-VN"/>
        </w:rPr>
        <w:t xml:space="preserve"> of food sup</w:t>
      </w:r>
      <w:r w:rsidR="00B544C3" w:rsidRPr="00064B27">
        <w:rPr>
          <w:lang w:val="vi-VN"/>
        </w:rPr>
        <w:t xml:space="preserve">ply chain risk </w:t>
      </w:r>
      <w:r w:rsidR="009A65E3" w:rsidRPr="00064B27">
        <w:rPr>
          <w:lang w:val="vi-VN"/>
        </w:rPr>
        <w:t>criteria</w:t>
      </w:r>
      <w:r w:rsidR="00B544C3" w:rsidRPr="00064B27">
        <w:rPr>
          <w:lang w:val="vi-VN"/>
        </w:rPr>
        <w:t xml:space="preserve"> in Vietn</w:t>
      </w:r>
      <w:r w:rsidR="00DB4C3E" w:rsidRPr="00064B27">
        <w:rPr>
          <w:lang w:val="vi-VN"/>
        </w:rPr>
        <w:t>am</w:t>
      </w:r>
    </w:p>
    <w:p w14:paraId="7C034296" w14:textId="77777777" w:rsidR="00916C46" w:rsidRPr="00916C46" w:rsidRDefault="00916C46" w:rsidP="003670A9">
      <w:pPr>
        <w:pStyle w:val="BodyText"/>
        <w:spacing w:before="120"/>
        <w:jc w:val="center"/>
      </w:pPr>
    </w:p>
    <w:p w14:paraId="1F1DB056" w14:textId="19FDBC9A" w:rsidR="00DB4C3E" w:rsidRPr="00064B27" w:rsidRDefault="00DB4C3E" w:rsidP="00AD2993">
      <w:pPr>
        <w:pStyle w:val="BodyText"/>
        <w:rPr>
          <w:lang w:val="vi-VN"/>
        </w:rPr>
      </w:pPr>
      <w:r w:rsidRPr="00064B27">
        <w:rPr>
          <w:noProof/>
        </w:rPr>
        <w:drawing>
          <wp:inline distT="0" distB="0" distL="0" distR="0" wp14:anchorId="3639222F" wp14:editId="2AD4CAF3">
            <wp:extent cx="5029200" cy="2945219"/>
            <wp:effectExtent l="0" t="0" r="19050" b="2667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04C0E4" w14:textId="18ED6394" w:rsidR="00DB4C3E" w:rsidRPr="00064B27" w:rsidRDefault="005B5635" w:rsidP="00DB4C3E">
      <w:pPr>
        <w:pStyle w:val="BodyText"/>
        <w:spacing w:before="120"/>
        <w:jc w:val="center"/>
        <w:rPr>
          <w:lang w:val="vi-VN"/>
        </w:rPr>
      </w:pPr>
      <w:r w:rsidRPr="00064B27">
        <w:rPr>
          <w:lang w:val="vi-VN"/>
        </w:rPr>
        <w:t>Figure 9</w:t>
      </w:r>
      <w:r w:rsidR="00DB4C3E" w:rsidRPr="00064B27">
        <w:rPr>
          <w:lang w:val="vi-VN"/>
        </w:rPr>
        <w:t xml:space="preserve"> </w:t>
      </w:r>
      <w:r w:rsidR="001D2E93" w:rsidRPr="00064B27">
        <w:rPr>
          <w:lang w:val="vi-VN"/>
        </w:rPr>
        <w:t>Probability of occurrence</w:t>
      </w:r>
      <w:r w:rsidR="003B317F" w:rsidRPr="00064B27">
        <w:rPr>
          <w:lang w:val="vi-VN"/>
        </w:rPr>
        <w:t xml:space="preserve"> and i</w:t>
      </w:r>
      <w:r w:rsidR="00DB4C3E" w:rsidRPr="00064B27">
        <w:rPr>
          <w:lang w:val="vi-VN"/>
        </w:rPr>
        <w:t>mpact of food sup</w:t>
      </w:r>
      <w:r w:rsidR="00B544C3" w:rsidRPr="00064B27">
        <w:rPr>
          <w:lang w:val="vi-VN"/>
        </w:rPr>
        <w:t xml:space="preserve">ply chain risk </w:t>
      </w:r>
      <w:r w:rsidR="009A65E3" w:rsidRPr="00064B27">
        <w:rPr>
          <w:lang w:val="vi-VN"/>
        </w:rPr>
        <w:t>criteria</w:t>
      </w:r>
      <w:r w:rsidR="00B544C3" w:rsidRPr="00064B27">
        <w:rPr>
          <w:lang w:val="vi-VN"/>
        </w:rPr>
        <w:t xml:space="preserve"> in Vietn</w:t>
      </w:r>
      <w:r w:rsidR="00DB4C3E" w:rsidRPr="00064B27">
        <w:rPr>
          <w:lang w:val="vi-VN"/>
        </w:rPr>
        <w:t>am</w:t>
      </w:r>
    </w:p>
    <w:p w14:paraId="7D4833D1" w14:textId="77777777" w:rsidR="00A7408C" w:rsidRPr="00064B27" w:rsidRDefault="00A7408C" w:rsidP="00A7408C">
      <w:pPr>
        <w:pStyle w:val="BodyText"/>
        <w:spacing w:before="120"/>
        <w:rPr>
          <w:lang w:val="vi-VN"/>
        </w:rPr>
      </w:pPr>
    </w:p>
    <w:p w14:paraId="432E006F" w14:textId="77777777" w:rsidR="004625BF" w:rsidRPr="00064B27" w:rsidRDefault="004625BF" w:rsidP="00A7408C">
      <w:pPr>
        <w:pStyle w:val="BodyText"/>
        <w:spacing w:before="120"/>
        <w:rPr>
          <w:lang w:val="vi-VN"/>
        </w:rPr>
      </w:pPr>
    </w:p>
    <w:p w14:paraId="15451FEF" w14:textId="0AC50022" w:rsidR="00DB4C3E" w:rsidRPr="00064B27" w:rsidRDefault="00A7408C" w:rsidP="00916C46">
      <w:pPr>
        <w:pStyle w:val="Heading3"/>
        <w:spacing w:after="60"/>
        <w:ind w:left="360"/>
        <w:rPr>
          <w:szCs w:val="26"/>
        </w:rPr>
      </w:pPr>
      <w:r w:rsidRPr="00064B27">
        <w:rPr>
          <w:szCs w:val="26"/>
        </w:rPr>
        <w:t>Conclusion</w:t>
      </w:r>
      <w:r w:rsidRPr="00064B27">
        <w:rPr>
          <w:szCs w:val="26"/>
          <w:lang w:val="vi-VN"/>
        </w:rPr>
        <w:t xml:space="preserve"> and recommend</w:t>
      </w:r>
      <w:proofErr w:type="spellStart"/>
      <w:r w:rsidR="00EF431B">
        <w:rPr>
          <w:szCs w:val="26"/>
        </w:rPr>
        <w:t>ation</w:t>
      </w:r>
      <w:proofErr w:type="spellEnd"/>
      <w:r w:rsidRPr="00064B27">
        <w:rPr>
          <w:szCs w:val="26"/>
          <w:lang w:val="vi-VN"/>
        </w:rPr>
        <w:t>s</w:t>
      </w:r>
    </w:p>
    <w:p w14:paraId="2DF03511" w14:textId="14F7EFEE" w:rsidR="004078F4" w:rsidRPr="00916C46" w:rsidRDefault="00A7408C" w:rsidP="00665124">
      <w:pPr>
        <w:pStyle w:val="Heading4"/>
        <w:ind w:left="360"/>
        <w:rPr>
          <w:rFonts w:ascii="Times New Roman" w:hAnsi="Times New Roman"/>
          <w:sz w:val="20"/>
        </w:rPr>
      </w:pPr>
      <w:r w:rsidRPr="00916C46">
        <w:rPr>
          <w:rFonts w:ascii="Times New Roman" w:hAnsi="Times New Roman"/>
          <w:sz w:val="20"/>
          <w:szCs w:val="22"/>
        </w:rPr>
        <w:t>Conclusion</w:t>
      </w:r>
    </w:p>
    <w:p w14:paraId="1D35251A" w14:textId="62EAAC94" w:rsidR="00A7408C" w:rsidRPr="00064B27" w:rsidRDefault="00A7408C" w:rsidP="00141775">
      <w:pPr>
        <w:rPr>
          <w:lang w:val="vi-VN"/>
        </w:rPr>
      </w:pPr>
      <w:r w:rsidRPr="00064B27">
        <w:t>Some food s</w:t>
      </w:r>
      <w:r w:rsidR="00B544C3" w:rsidRPr="00064B27">
        <w:t>upply chain activities in Viet</w:t>
      </w:r>
      <w:r w:rsidR="00B544C3" w:rsidRPr="00064B27">
        <w:rPr>
          <w:lang w:val="vi-VN"/>
        </w:rPr>
        <w:t>n</w:t>
      </w:r>
      <w:r w:rsidRPr="00064B27">
        <w:t>am are facing different types of risks. This study aim</w:t>
      </w:r>
      <w:r w:rsidR="00D94CB4">
        <w:t>ed</w:t>
      </w:r>
      <w:r w:rsidRPr="00064B27">
        <w:t xml:space="preserve"> to determine the priority ranking of supply chain risk </w:t>
      </w:r>
      <w:r w:rsidR="00693A4F" w:rsidRPr="00064B27">
        <w:t>criteria</w:t>
      </w:r>
      <w:r w:rsidRPr="00064B27">
        <w:t xml:space="preserve">. In total, 18 risk </w:t>
      </w:r>
      <w:r w:rsidR="009A65E3" w:rsidRPr="00064B27">
        <w:t>criteria</w:t>
      </w:r>
      <w:r w:rsidRPr="00064B27">
        <w:t xml:space="preserve"> were identified using a systematic literature review, combined with expert </w:t>
      </w:r>
      <w:r w:rsidRPr="00064B27">
        <w:lastRenderedPageBreak/>
        <w:t>input. The author</w:t>
      </w:r>
      <w:r w:rsidR="007545B5">
        <w:t>s</w:t>
      </w:r>
      <w:r w:rsidRPr="00064B27">
        <w:t xml:space="preserve"> used a multi-criteria decision-making method called </w:t>
      </w:r>
      <w:r w:rsidR="00D94CB4">
        <w:t xml:space="preserve">the </w:t>
      </w:r>
      <w:r w:rsidRPr="00064B27">
        <w:t>AHP combined with a risk matrix tool to determine the priority ranking of food supply chain risks in Viet</w:t>
      </w:r>
      <w:r w:rsidR="0052416E" w:rsidRPr="00064B27">
        <w:t>n</w:t>
      </w:r>
      <w:r w:rsidR="00DF4C84" w:rsidRPr="00064B27">
        <w:t>am.</w:t>
      </w:r>
      <w:r w:rsidR="00DF4C84" w:rsidRPr="00064B27">
        <w:rPr>
          <w:lang w:val="vi-VN"/>
        </w:rPr>
        <w:t xml:space="preserve"> </w:t>
      </w:r>
      <w:r w:rsidRPr="00064B27">
        <w:t xml:space="preserve">The results showed that there were 18 risk </w:t>
      </w:r>
      <w:r w:rsidR="009A65E3" w:rsidRPr="00064B27">
        <w:t>criteria</w:t>
      </w:r>
      <w:r w:rsidRPr="00064B27">
        <w:t xml:space="preserve"> divided into </w:t>
      </w:r>
      <w:r w:rsidR="00D94CB4">
        <w:t>three</w:t>
      </w:r>
      <w:r w:rsidR="00D94CB4" w:rsidRPr="00064B27">
        <w:t xml:space="preserve"> </w:t>
      </w:r>
      <w:r w:rsidRPr="00064B27">
        <w:t xml:space="preserve">groups of risk levels: </w:t>
      </w:r>
      <w:r w:rsidR="00D94CB4">
        <w:t>the r</w:t>
      </w:r>
      <w:r w:rsidRPr="00064B27">
        <w:t>isk group with low risk level (L), including risks with 0.01 ≤</w:t>
      </w:r>
      <w:r w:rsidR="00FC0230" w:rsidRPr="00064B27">
        <w:t xml:space="preserve"> </w:t>
      </w:r>
      <w:r w:rsidRPr="00064B27">
        <w:t xml:space="preserve">RS&lt; 0.08; </w:t>
      </w:r>
      <w:r w:rsidR="00D94CB4">
        <w:t>t</w:t>
      </w:r>
      <w:r w:rsidRPr="00064B27">
        <w:t xml:space="preserve">he risk group </w:t>
      </w:r>
      <w:r w:rsidR="00D94CB4">
        <w:t>with</w:t>
      </w:r>
      <w:r w:rsidR="00D94CB4" w:rsidRPr="00064B27">
        <w:t xml:space="preserve"> </w:t>
      </w:r>
      <w:r w:rsidRPr="00064B27">
        <w:t xml:space="preserve">an average risk level (M), including risks with 0.08 ≤ RS&lt; 0.18; </w:t>
      </w:r>
      <w:r w:rsidR="00D94CB4">
        <w:t>and t</w:t>
      </w:r>
      <w:r w:rsidRPr="00064B27">
        <w:t xml:space="preserve">he risk group </w:t>
      </w:r>
      <w:r w:rsidR="00D94CB4">
        <w:t>with</w:t>
      </w:r>
      <w:r w:rsidR="00D94CB4" w:rsidRPr="00064B27">
        <w:t xml:space="preserve"> </w:t>
      </w:r>
      <w:r w:rsidRPr="00064B27">
        <w:t xml:space="preserve">a high risk level (H), including risks with 0.18 ≤ RS. </w:t>
      </w:r>
      <w:r w:rsidR="006B70C1" w:rsidRPr="00064B27">
        <w:rPr>
          <w:lang w:val="vi-VN"/>
        </w:rPr>
        <w:t xml:space="preserve"> </w:t>
      </w:r>
      <w:r w:rsidR="007E04BB" w:rsidRPr="00064B27">
        <w:rPr>
          <w:lang w:val="vi-VN"/>
        </w:rPr>
        <w:t xml:space="preserve"> </w:t>
      </w:r>
      <w:r w:rsidR="00D43F37" w:rsidRPr="00064B27">
        <w:rPr>
          <w:lang w:val="vi-VN"/>
        </w:rPr>
        <w:t xml:space="preserve"> </w:t>
      </w:r>
      <w:r w:rsidR="008A14C3" w:rsidRPr="00064B27">
        <w:rPr>
          <w:lang w:val="vi-VN"/>
        </w:rPr>
        <w:t xml:space="preserve"> </w:t>
      </w:r>
    </w:p>
    <w:p w14:paraId="260DD2DF" w14:textId="2A2CBF07" w:rsidR="00FE3AD4" w:rsidRPr="00064B27" w:rsidRDefault="007E04BB" w:rsidP="00A7408C">
      <w:pPr>
        <w:rPr>
          <w:lang w:val="vi-VN"/>
        </w:rPr>
      </w:pPr>
      <w:r w:rsidRPr="00064B27">
        <w:rPr>
          <w:lang w:val="vi-VN"/>
        </w:rPr>
        <w:t xml:space="preserve"> </w:t>
      </w:r>
    </w:p>
    <w:p w14:paraId="18A699C7" w14:textId="47CF401F" w:rsidR="004078F4" w:rsidRPr="00064B27" w:rsidRDefault="00A7408C" w:rsidP="00141775">
      <w:pPr>
        <w:rPr>
          <w:lang w:val="vi-VN"/>
        </w:rPr>
      </w:pPr>
      <w:r w:rsidRPr="00064B27">
        <w:t xml:space="preserve">The risk group with a high level of risk includes </w:t>
      </w:r>
      <w:r w:rsidR="00D94CB4">
        <w:t>six</w:t>
      </w:r>
      <w:r w:rsidR="00D94CB4" w:rsidRPr="00064B27">
        <w:t xml:space="preserve"> </w:t>
      </w:r>
      <w:r w:rsidRPr="00064B27">
        <w:t xml:space="preserve">risk </w:t>
      </w:r>
      <w:r w:rsidR="009A65E3" w:rsidRPr="00064B27">
        <w:t>criteria</w:t>
      </w:r>
      <w:r w:rsidRPr="00064B27">
        <w:t xml:space="preserve"> ranked in priority from 1 to 6</w:t>
      </w:r>
      <w:r w:rsidR="00FC0230" w:rsidRPr="00064B27">
        <w:t>.</w:t>
      </w:r>
      <w:r w:rsidRPr="00064B27">
        <w:t xml:space="preserve"> The </w:t>
      </w:r>
      <w:r w:rsidR="00BB7FAC">
        <w:t xml:space="preserve">medium </w:t>
      </w:r>
      <w:r w:rsidRPr="00064B27">
        <w:t xml:space="preserve">risk group has an average risk level consisting of </w:t>
      </w:r>
      <w:r w:rsidR="00D94CB4">
        <w:t>five</w:t>
      </w:r>
      <w:r w:rsidR="00D94CB4" w:rsidRPr="00064B27">
        <w:t xml:space="preserve"> </w:t>
      </w:r>
      <w:r w:rsidRPr="00064B27">
        <w:t xml:space="preserve">risk </w:t>
      </w:r>
      <w:r w:rsidR="009A65E3" w:rsidRPr="00064B27">
        <w:t>criteria</w:t>
      </w:r>
      <w:r w:rsidRPr="00064B27">
        <w:t xml:space="preserve"> ranked in priority from </w:t>
      </w:r>
      <w:r w:rsidR="00D94CB4">
        <w:t>seventh to eleventh</w:t>
      </w:r>
      <w:r w:rsidR="00FC0230" w:rsidRPr="00064B27">
        <w:t>,</w:t>
      </w:r>
      <w:r w:rsidRPr="00064B27">
        <w:t xml:space="preserve"> respectively</w:t>
      </w:r>
      <w:r w:rsidR="00FC0230" w:rsidRPr="00064B27">
        <w:t>.</w:t>
      </w:r>
      <w:r w:rsidRPr="00064B27">
        <w:t xml:space="preserve"> The remaining risks</w:t>
      </w:r>
      <w:r w:rsidR="00D94CB4">
        <w:t xml:space="preserve"> fall</w:t>
      </w:r>
      <w:r w:rsidRPr="00064B27">
        <w:t xml:space="preserve"> </w:t>
      </w:r>
      <w:r w:rsidR="009A65E3" w:rsidRPr="00064B27">
        <w:t>in</w:t>
      </w:r>
      <w:r w:rsidR="00D94CB4">
        <w:t>to</w:t>
      </w:r>
      <w:r w:rsidR="009A65E3" w:rsidRPr="00064B27">
        <w:t xml:space="preserve"> the low risk level group</w:t>
      </w:r>
      <w:r w:rsidRPr="00064B27">
        <w:t xml:space="preserve">, </w:t>
      </w:r>
      <w:r w:rsidR="00D94CB4">
        <w:t xml:space="preserve">and </w:t>
      </w:r>
      <w:r w:rsidRPr="00064B27">
        <w:t xml:space="preserve">ranked in priority from </w:t>
      </w:r>
      <w:r w:rsidR="00D94CB4">
        <w:t>twelfth to sixteenth</w:t>
      </w:r>
      <w:r w:rsidRPr="00064B27">
        <w:t xml:space="preserve">. There are </w:t>
      </w:r>
      <w:r w:rsidR="00D94CB4">
        <w:t>three</w:t>
      </w:r>
      <w:r w:rsidR="00D94CB4" w:rsidRPr="00064B27">
        <w:t xml:space="preserve"> </w:t>
      </w:r>
      <w:r w:rsidRPr="00064B27">
        <w:t xml:space="preserve">risk </w:t>
      </w:r>
      <w:r w:rsidR="009A65E3" w:rsidRPr="00064B27">
        <w:t>criteria</w:t>
      </w:r>
      <w:r w:rsidRPr="00064B27">
        <w:t xml:space="preserve"> </w:t>
      </w:r>
      <w:r w:rsidR="00D94CB4">
        <w:t xml:space="preserve">that </w:t>
      </w:r>
      <w:r w:rsidRPr="00064B27">
        <w:t>rank</w:t>
      </w:r>
      <w:r w:rsidR="00D94CB4">
        <w:t xml:space="preserve"> in the fourteenth spot</w:t>
      </w:r>
      <w:r w:rsidRPr="00064B27">
        <w:t xml:space="preserve"> because they </w:t>
      </w:r>
      <w:r w:rsidR="00D94CB4">
        <w:t xml:space="preserve">all </w:t>
      </w:r>
      <w:r w:rsidRPr="00064B27">
        <w:t>have the same RS = 0.04.</w:t>
      </w:r>
      <w:r w:rsidR="008F06BA" w:rsidRPr="00064B27">
        <w:rPr>
          <w:lang w:val="vi-VN"/>
        </w:rPr>
        <w:t xml:space="preserve"> </w:t>
      </w:r>
    </w:p>
    <w:p w14:paraId="4A6627F5" w14:textId="77777777" w:rsidR="004078F4" w:rsidRPr="00064B27" w:rsidRDefault="004078F4">
      <w:pPr>
        <w:pStyle w:val="BodyText"/>
      </w:pPr>
    </w:p>
    <w:p w14:paraId="4C17B27A" w14:textId="6E3C4F28" w:rsidR="004078F4" w:rsidRPr="00916C46" w:rsidRDefault="00FE3AD4" w:rsidP="00665124">
      <w:pPr>
        <w:pStyle w:val="Heading4"/>
        <w:ind w:left="360"/>
        <w:rPr>
          <w:rFonts w:ascii="Times New Roman" w:hAnsi="Times New Roman"/>
          <w:sz w:val="20"/>
        </w:rPr>
      </w:pPr>
      <w:r w:rsidRPr="00916C46">
        <w:rPr>
          <w:rFonts w:ascii="Times New Roman" w:hAnsi="Times New Roman"/>
          <w:sz w:val="20"/>
        </w:rPr>
        <w:t>Recommend</w:t>
      </w:r>
      <w:r w:rsidR="007545B5" w:rsidRPr="00916C46">
        <w:rPr>
          <w:rFonts w:ascii="Times New Roman" w:hAnsi="Times New Roman"/>
          <w:sz w:val="20"/>
        </w:rPr>
        <w:t>ations</w:t>
      </w:r>
    </w:p>
    <w:p w14:paraId="58A91111" w14:textId="1CD968DD" w:rsidR="00FE3AD4" w:rsidRPr="00064B27" w:rsidRDefault="00FE3AD4" w:rsidP="00FE3AD4">
      <w:pPr>
        <w:pStyle w:val="BodyText"/>
        <w:rPr>
          <w:lang w:val="vi-VN"/>
        </w:rPr>
      </w:pPr>
      <w:r w:rsidRPr="00064B27">
        <w:t>Based on the research results, the author</w:t>
      </w:r>
      <w:r w:rsidR="007545B5">
        <w:t>s</w:t>
      </w:r>
      <w:r w:rsidRPr="00064B27">
        <w:t xml:space="preserve"> </w:t>
      </w:r>
      <w:r w:rsidR="00EF431B">
        <w:t>recommend</w:t>
      </w:r>
      <w:r w:rsidR="00EF431B" w:rsidRPr="00064B27">
        <w:t xml:space="preserve"> </w:t>
      </w:r>
      <w:r w:rsidRPr="00064B27">
        <w:t>that food</w:t>
      </w:r>
      <w:r w:rsidR="00E974A5" w:rsidRPr="00064B27">
        <w:t xml:space="preserve"> supply chain managers in Viet</w:t>
      </w:r>
      <w:r w:rsidR="00E974A5" w:rsidRPr="00064B27">
        <w:rPr>
          <w:lang w:val="vi-VN"/>
        </w:rPr>
        <w:t>n</w:t>
      </w:r>
      <w:r w:rsidRPr="00064B27">
        <w:t xml:space="preserve">am pay attention to the top 11 risk </w:t>
      </w:r>
      <w:r w:rsidR="009A65E3" w:rsidRPr="00064B27">
        <w:t>criteria</w:t>
      </w:r>
      <w:r w:rsidRPr="00064B27">
        <w:t xml:space="preserve"> of </w:t>
      </w:r>
      <w:r w:rsidR="00BB7FAC">
        <w:t xml:space="preserve">the </w:t>
      </w:r>
      <w:r w:rsidRPr="00064B27">
        <w:t xml:space="preserve">18 </w:t>
      </w:r>
      <w:r w:rsidR="00D94CB4">
        <w:t xml:space="preserve">studied </w:t>
      </w:r>
      <w:r w:rsidR="009A65E3" w:rsidRPr="00064B27">
        <w:t>criteria</w:t>
      </w:r>
      <w:r w:rsidRPr="00064B27">
        <w:t xml:space="preserve">. These 11 risk </w:t>
      </w:r>
      <w:r w:rsidR="009A65E3" w:rsidRPr="00064B27">
        <w:t>criteria</w:t>
      </w:r>
      <w:r w:rsidRPr="00064B27">
        <w:t xml:space="preserve"> belong to the (H) and (M) </w:t>
      </w:r>
      <w:r w:rsidR="009A65E3" w:rsidRPr="00064B27">
        <w:t>criteria</w:t>
      </w:r>
      <w:r w:rsidRPr="00064B27">
        <w:t xml:space="preserve"> groups.</w:t>
      </w:r>
      <w:r w:rsidR="00D94CB4">
        <w:t xml:space="preserve"> </w:t>
      </w:r>
      <w:r w:rsidRPr="00064B27">
        <w:t xml:space="preserve">The risk </w:t>
      </w:r>
      <w:r w:rsidR="00085663" w:rsidRPr="00064B27">
        <w:t>criteria</w:t>
      </w:r>
      <w:r w:rsidRPr="00064B27">
        <w:t xml:space="preserve"> group </w:t>
      </w:r>
      <w:r w:rsidR="00D94CB4">
        <w:t>with</w:t>
      </w:r>
      <w:r w:rsidR="00D94CB4" w:rsidRPr="00064B27">
        <w:t xml:space="preserve"> </w:t>
      </w:r>
      <w:r w:rsidRPr="00064B27">
        <w:t xml:space="preserve">a </w:t>
      </w:r>
      <w:r w:rsidR="00EF431B">
        <w:t>high-risk</w:t>
      </w:r>
      <w:r w:rsidRPr="00064B27">
        <w:t xml:space="preserve"> level (H) </w:t>
      </w:r>
      <w:r w:rsidR="00D94CB4" w:rsidRPr="00064B27">
        <w:t>includ</w:t>
      </w:r>
      <w:r w:rsidR="00D94CB4">
        <w:t>es</w:t>
      </w:r>
      <w:r w:rsidR="00D94CB4" w:rsidRPr="00064B27">
        <w:t xml:space="preserve"> </w:t>
      </w:r>
      <w:r w:rsidR="00D94CB4">
        <w:t>six</w:t>
      </w:r>
      <w:r w:rsidR="00D94CB4" w:rsidRPr="00064B27">
        <w:t xml:space="preserve"> </w:t>
      </w:r>
      <w:r w:rsidRPr="00064B27">
        <w:t xml:space="preserve">risk </w:t>
      </w:r>
      <w:r w:rsidR="00085663" w:rsidRPr="00064B27">
        <w:t>criteria</w:t>
      </w:r>
      <w:r w:rsidRPr="00064B27">
        <w:t xml:space="preserve">, with RS values from 0.25 to 0.69. This group needs to be given top priority for response because </w:t>
      </w:r>
      <w:r w:rsidR="00D94CB4">
        <w:t>these</w:t>
      </w:r>
      <w:r w:rsidRPr="00064B27">
        <w:t xml:space="preserve"> </w:t>
      </w:r>
      <w:r w:rsidR="00085663" w:rsidRPr="00064B27">
        <w:t>criteria</w:t>
      </w:r>
      <w:r w:rsidRPr="00064B27">
        <w:t xml:space="preserve"> ha</w:t>
      </w:r>
      <w:r w:rsidR="00D94CB4">
        <w:t>ve</w:t>
      </w:r>
      <w:r w:rsidRPr="00064B27">
        <w:t xml:space="preserve"> a higher </w:t>
      </w:r>
      <w:r w:rsidR="00EC0E5E" w:rsidRPr="00064B27">
        <w:t>probability of occurrence</w:t>
      </w:r>
      <w:r w:rsidRPr="00064B27">
        <w:t xml:space="preserve"> and level of </w:t>
      </w:r>
      <w:r w:rsidR="00441802" w:rsidRPr="00064B27">
        <w:t>impact</w:t>
      </w:r>
      <w:r w:rsidRPr="00064B27">
        <w:t xml:space="preserve"> than the other two groups. Next</w:t>
      </w:r>
      <w:r w:rsidR="00D94CB4">
        <w:t>,</w:t>
      </w:r>
      <w:r w:rsidRPr="00064B27">
        <w:t xml:space="preserve"> the group of </w:t>
      </w:r>
      <w:r w:rsidR="00157D1E" w:rsidRPr="00064B27">
        <w:t>criteria</w:t>
      </w:r>
      <w:r w:rsidRPr="00064B27">
        <w:t xml:space="preserve"> with medium risk level (M), </w:t>
      </w:r>
      <w:r w:rsidR="00D94CB4">
        <w:t xml:space="preserve">which </w:t>
      </w:r>
      <w:r w:rsidRPr="00064B27">
        <w:t>includ</w:t>
      </w:r>
      <w:r w:rsidR="00D94CB4">
        <w:t>es five</w:t>
      </w:r>
      <w:r w:rsidRPr="00064B27">
        <w:t xml:space="preserve"> risk </w:t>
      </w:r>
      <w:r w:rsidR="00085663" w:rsidRPr="00064B27">
        <w:t>criteria</w:t>
      </w:r>
      <w:r w:rsidRPr="00064B27">
        <w:t xml:space="preserve"> with RS values from 0.12 to </w:t>
      </w:r>
      <w:proofErr w:type="gramStart"/>
      <w:r w:rsidRPr="00064B27">
        <w:t>0.16</w:t>
      </w:r>
      <w:proofErr w:type="gramEnd"/>
      <w:r w:rsidR="00D94CB4">
        <w:t xml:space="preserve"> should be addressed</w:t>
      </w:r>
      <w:r w:rsidRPr="00064B27">
        <w:t xml:space="preserve">. Although the level of </w:t>
      </w:r>
      <w:r w:rsidR="00441802" w:rsidRPr="00064B27">
        <w:t>impact</w:t>
      </w:r>
      <w:r w:rsidRPr="00064B27">
        <w:t xml:space="preserve"> and </w:t>
      </w:r>
      <w:r w:rsidR="007B159B" w:rsidRPr="00064B27">
        <w:rPr>
          <w:lang w:val="vi-VN"/>
        </w:rPr>
        <w:t>p</w:t>
      </w:r>
      <w:proofErr w:type="spellStart"/>
      <w:r w:rsidR="007B159B" w:rsidRPr="00064B27">
        <w:t>robability</w:t>
      </w:r>
      <w:proofErr w:type="spellEnd"/>
      <w:r w:rsidR="007B159B" w:rsidRPr="00064B27">
        <w:t xml:space="preserve"> of occurrence</w:t>
      </w:r>
      <w:r w:rsidRPr="00064B27">
        <w:t xml:space="preserve"> of this group of </w:t>
      </w:r>
      <w:r w:rsidR="00085663" w:rsidRPr="00064B27">
        <w:t>criteria</w:t>
      </w:r>
      <w:r w:rsidRPr="00064B27">
        <w:t xml:space="preserve"> is lower than the group with a high risk level (H), their negative impact will </w:t>
      </w:r>
      <w:r w:rsidR="00FC0230" w:rsidRPr="00064B27">
        <w:t xml:space="preserve">not </w:t>
      </w:r>
      <w:r w:rsidRPr="00064B27">
        <w:t xml:space="preserve">be small. The lowest priority is the group of risk </w:t>
      </w:r>
      <w:r w:rsidR="00085663" w:rsidRPr="00064B27">
        <w:t>criteria</w:t>
      </w:r>
      <w:r w:rsidRPr="00064B27">
        <w:t xml:space="preserve"> with low risk level (L), </w:t>
      </w:r>
      <w:r w:rsidR="00D94CB4">
        <w:t xml:space="preserve">which </w:t>
      </w:r>
      <w:r w:rsidRPr="00064B27">
        <w:t>includ</w:t>
      </w:r>
      <w:r w:rsidR="00D94CB4">
        <w:t>es seven</w:t>
      </w:r>
      <w:r w:rsidRPr="00064B27">
        <w:t xml:space="preserve"> risks. </w:t>
      </w:r>
      <w:r w:rsidR="00B052E1">
        <w:t xml:space="preserve">Implementing these recommendations </w:t>
      </w:r>
      <w:r w:rsidRPr="00064B27">
        <w:t xml:space="preserve">will help businesses respond to risks most effectively in the context of limited resources and budgets, which are not enough to respond to all risks simultaneously.  </w:t>
      </w:r>
      <w:r w:rsidR="000F09EF" w:rsidRPr="00064B27">
        <w:rPr>
          <w:lang w:val="vi-VN"/>
        </w:rPr>
        <w:t xml:space="preserve"> </w:t>
      </w:r>
      <w:r w:rsidR="00EC0E5E" w:rsidRPr="00064B27">
        <w:rPr>
          <w:lang w:val="vi-VN"/>
        </w:rPr>
        <w:t xml:space="preserve"> </w:t>
      </w:r>
      <w:r w:rsidR="002872D9" w:rsidRPr="00064B27">
        <w:rPr>
          <w:lang w:val="vi-VN"/>
        </w:rPr>
        <w:t xml:space="preserve"> </w:t>
      </w:r>
      <w:r w:rsidR="00191496" w:rsidRPr="00064B27">
        <w:rPr>
          <w:lang w:val="vi-VN"/>
        </w:rPr>
        <w:t xml:space="preserve"> </w:t>
      </w:r>
    </w:p>
    <w:p w14:paraId="298D9120" w14:textId="77777777" w:rsidR="00FE3AD4" w:rsidRPr="00064B27" w:rsidRDefault="00FE3AD4" w:rsidP="00FE3AD4">
      <w:pPr>
        <w:pStyle w:val="BodyText"/>
        <w:rPr>
          <w:lang w:val="vi-VN"/>
        </w:rPr>
      </w:pPr>
    </w:p>
    <w:p w14:paraId="6900A718" w14:textId="08A15E30" w:rsidR="00FE3AD4" w:rsidRPr="00D94CB4" w:rsidRDefault="00D94CB4" w:rsidP="00D94CB4">
      <w:pPr>
        <w:pStyle w:val="BodyText"/>
        <w:spacing w:after="60"/>
        <w:rPr>
          <w:b/>
          <w:sz w:val="20"/>
        </w:rPr>
      </w:pPr>
      <w:r w:rsidRPr="00D94CB4">
        <w:rPr>
          <w:b/>
          <w:sz w:val="20"/>
        </w:rPr>
        <w:t xml:space="preserve">5.2.1 </w:t>
      </w:r>
      <w:r w:rsidR="00FE3AD4" w:rsidRPr="00D94CB4">
        <w:rPr>
          <w:b/>
          <w:sz w:val="20"/>
        </w:rPr>
        <w:t xml:space="preserve">Responding to groups of risk </w:t>
      </w:r>
      <w:r w:rsidR="009A65E3" w:rsidRPr="00D94CB4">
        <w:rPr>
          <w:b/>
          <w:sz w:val="20"/>
        </w:rPr>
        <w:t>criteria</w:t>
      </w:r>
      <w:r w:rsidR="00FE3AD4" w:rsidRPr="00D94CB4">
        <w:rPr>
          <w:b/>
          <w:sz w:val="20"/>
        </w:rPr>
        <w:t xml:space="preserve"> with high levels of risk (H)</w:t>
      </w:r>
    </w:p>
    <w:p w14:paraId="59172F77" w14:textId="1FF6832F" w:rsidR="00FE3AD4" w:rsidRPr="00064B27" w:rsidRDefault="00FE3AD4" w:rsidP="00FE3AD4">
      <w:pPr>
        <w:pStyle w:val="BodyText"/>
        <w:rPr>
          <w:lang w:val="vi-VN"/>
        </w:rPr>
      </w:pPr>
      <w:r w:rsidRPr="00064B27">
        <w:t xml:space="preserve">This group of risk </w:t>
      </w:r>
      <w:r w:rsidR="009A65E3" w:rsidRPr="00064B27">
        <w:t>criteria</w:t>
      </w:r>
      <w:r w:rsidRPr="00064B27">
        <w:t xml:space="preserve"> </w:t>
      </w:r>
      <w:r w:rsidR="00210BC0">
        <w:t>has both a</w:t>
      </w:r>
      <w:r w:rsidRPr="00064B27">
        <w:t xml:space="preserve"> </w:t>
      </w:r>
      <w:r w:rsidR="00210BC0">
        <w:t xml:space="preserve">high level of </w:t>
      </w:r>
      <w:r w:rsidR="001E3933" w:rsidRPr="00064B27">
        <w:t>probability of occurrence</w:t>
      </w:r>
      <w:r w:rsidRPr="00064B27">
        <w:t xml:space="preserve"> (0.83 to 0.89) and level of impact (0.3017 to 0.8</w:t>
      </w:r>
      <w:r w:rsidR="00210BC0">
        <w:t>).</w:t>
      </w:r>
      <w:r w:rsidRPr="00064B27">
        <w:t xml:space="preserve"> Risks with high </w:t>
      </w:r>
      <w:r w:rsidR="001E3933" w:rsidRPr="00064B27">
        <w:t>probability of occurrence</w:t>
      </w:r>
      <w:r w:rsidRPr="00064B27">
        <w:t xml:space="preserve"> and level of impact require an avoidance strategy (Hopkin, 2018). Applying the 4T response rule, food</w:t>
      </w:r>
      <w:r w:rsidR="00E974A5" w:rsidRPr="00064B27">
        <w:t xml:space="preserve"> supply chain managers in Viet</w:t>
      </w:r>
      <w:r w:rsidR="00E974A5" w:rsidRPr="00064B27">
        <w:rPr>
          <w:lang w:val="vi-VN"/>
        </w:rPr>
        <w:t>n</w:t>
      </w:r>
      <w:r w:rsidRPr="00064B27">
        <w:t>am need to use measures to terminate (</w:t>
      </w:r>
      <w:r w:rsidR="00FC0230" w:rsidRPr="00064B27">
        <w:t>a</w:t>
      </w:r>
      <w:r w:rsidRPr="00064B27">
        <w:t xml:space="preserve">void) </w:t>
      </w:r>
      <w:r w:rsidR="00693A4F" w:rsidRPr="00064B27">
        <w:t>criteria</w:t>
      </w:r>
      <w:r w:rsidRPr="00064B27">
        <w:t xml:space="preserve"> in </w:t>
      </w:r>
      <w:r w:rsidR="00210BC0">
        <w:t xml:space="preserve">this </w:t>
      </w:r>
      <w:r w:rsidRPr="00064B27">
        <w:t xml:space="preserve">group (H). Avoidance aims to limit excessive negative impacts from risk </w:t>
      </w:r>
      <w:r w:rsidR="00272A81" w:rsidRPr="00064B27">
        <w:t>criteria</w:t>
      </w:r>
      <w:r w:rsidRPr="00064B27">
        <w:t xml:space="preserve"> on supply chain operations.  </w:t>
      </w:r>
    </w:p>
    <w:p w14:paraId="37053FF5" w14:textId="77777777" w:rsidR="00FE3AD4" w:rsidRPr="00064B27" w:rsidRDefault="00FE3AD4" w:rsidP="00FE3AD4">
      <w:pPr>
        <w:pStyle w:val="BodyText"/>
        <w:rPr>
          <w:lang w:val="vi-VN"/>
        </w:rPr>
      </w:pPr>
    </w:p>
    <w:p w14:paraId="6984C9B6" w14:textId="31A714A8" w:rsidR="00FE3AD4" w:rsidRPr="00D94CB4" w:rsidRDefault="00D94CB4" w:rsidP="00D94CB4">
      <w:pPr>
        <w:pStyle w:val="BodyText"/>
        <w:spacing w:after="60"/>
        <w:rPr>
          <w:b/>
          <w:sz w:val="20"/>
        </w:rPr>
      </w:pPr>
      <w:r w:rsidRPr="00D94CB4">
        <w:rPr>
          <w:b/>
          <w:sz w:val="20"/>
        </w:rPr>
        <w:t xml:space="preserve">5.2.2 </w:t>
      </w:r>
      <w:r w:rsidR="00FE3AD4" w:rsidRPr="00D94CB4">
        <w:rPr>
          <w:b/>
          <w:sz w:val="20"/>
        </w:rPr>
        <w:t xml:space="preserve">Responding to a group of risk </w:t>
      </w:r>
      <w:r w:rsidR="009A65E3" w:rsidRPr="00D94CB4">
        <w:rPr>
          <w:b/>
          <w:sz w:val="20"/>
        </w:rPr>
        <w:t>criteria</w:t>
      </w:r>
      <w:r w:rsidR="00FE3AD4" w:rsidRPr="00D94CB4">
        <w:rPr>
          <w:b/>
          <w:sz w:val="20"/>
        </w:rPr>
        <w:t xml:space="preserve"> with a medium risk level (M)</w:t>
      </w:r>
    </w:p>
    <w:p w14:paraId="263B3106" w14:textId="38BC5ABC" w:rsidR="00FE3AD4" w:rsidRPr="00064B27" w:rsidRDefault="00FE3AD4" w:rsidP="00FE3AD4">
      <w:pPr>
        <w:pStyle w:val="BodyText"/>
        <w:rPr>
          <w:lang w:val="vi-VN"/>
        </w:rPr>
      </w:pPr>
      <w:r w:rsidRPr="00064B27">
        <w:t xml:space="preserve">This group of risk </w:t>
      </w:r>
      <w:r w:rsidR="009A65E3" w:rsidRPr="00064B27">
        <w:t>criteria</w:t>
      </w:r>
      <w:r w:rsidRPr="00064B27">
        <w:t xml:space="preserve"> </w:t>
      </w:r>
      <w:r w:rsidR="00210BC0">
        <w:t>has</w:t>
      </w:r>
      <w:r w:rsidRPr="00064B27">
        <w:t xml:space="preserve"> a relatively high </w:t>
      </w:r>
      <w:r w:rsidR="001E3933" w:rsidRPr="00064B27">
        <w:t>probability of occurrence</w:t>
      </w:r>
      <w:r w:rsidRPr="00064B27">
        <w:t xml:space="preserve"> (from 0.71 to 0.74) and a low level of impact (from 0.1701 to 0.2177). Risks with a high </w:t>
      </w:r>
      <w:r w:rsidR="001E3933" w:rsidRPr="00064B27">
        <w:t>probability of occurrence</w:t>
      </w:r>
      <w:r w:rsidRPr="00064B27">
        <w:t xml:space="preserve"> and low level of impact require mitigation strategies (Hopkin, 2018). Applying the 4T risk response rule, food</w:t>
      </w:r>
      <w:r w:rsidR="00E974A5" w:rsidRPr="00064B27">
        <w:t xml:space="preserve"> supply chain managers in Viet</w:t>
      </w:r>
      <w:r w:rsidR="00E974A5" w:rsidRPr="00064B27">
        <w:rPr>
          <w:lang w:val="vi-VN"/>
        </w:rPr>
        <w:t>n</w:t>
      </w:r>
      <w:r w:rsidRPr="00064B27">
        <w:t>am need to implement treat (</w:t>
      </w:r>
      <w:r w:rsidR="00FC0230" w:rsidRPr="00064B27">
        <w:t>m</w:t>
      </w:r>
      <w:r w:rsidRPr="00064B27">
        <w:t>itigate/enhance) strategies. Mitigation is the control action taken to limit risk to an acceptable level.</w:t>
      </w:r>
      <w:r w:rsidR="00872DF0" w:rsidRPr="00064B27">
        <w:rPr>
          <w:lang w:val="vi-VN"/>
        </w:rPr>
        <w:t xml:space="preserve"> </w:t>
      </w:r>
      <w:r w:rsidR="00791A39" w:rsidRPr="00064B27">
        <w:rPr>
          <w:lang w:val="vi-VN"/>
        </w:rPr>
        <w:t xml:space="preserve"> </w:t>
      </w:r>
    </w:p>
    <w:p w14:paraId="5F7370D8" w14:textId="77777777" w:rsidR="00FE3AD4" w:rsidRPr="00064B27" w:rsidRDefault="00FE3AD4" w:rsidP="00FE3AD4">
      <w:pPr>
        <w:pStyle w:val="BodyText"/>
        <w:rPr>
          <w:lang w:val="vi-VN"/>
        </w:rPr>
      </w:pPr>
    </w:p>
    <w:p w14:paraId="47D467DB" w14:textId="71D033DD" w:rsidR="00FE3AD4" w:rsidRPr="00D94CB4" w:rsidRDefault="00D94CB4" w:rsidP="00D94CB4">
      <w:pPr>
        <w:pStyle w:val="BodyText"/>
        <w:spacing w:after="60"/>
        <w:rPr>
          <w:b/>
          <w:sz w:val="20"/>
        </w:rPr>
      </w:pPr>
      <w:r w:rsidRPr="00D94CB4">
        <w:rPr>
          <w:b/>
          <w:sz w:val="20"/>
        </w:rPr>
        <w:t xml:space="preserve">5.2.3 </w:t>
      </w:r>
      <w:r w:rsidR="00FE3AD4" w:rsidRPr="00D94CB4">
        <w:rPr>
          <w:b/>
          <w:sz w:val="20"/>
        </w:rPr>
        <w:t xml:space="preserve">Responding to groups of risk </w:t>
      </w:r>
      <w:r w:rsidR="009A65E3" w:rsidRPr="00D94CB4">
        <w:rPr>
          <w:b/>
          <w:sz w:val="20"/>
        </w:rPr>
        <w:t xml:space="preserve">criteria </w:t>
      </w:r>
      <w:r w:rsidR="00FE3AD4" w:rsidRPr="00D94CB4">
        <w:rPr>
          <w:b/>
          <w:sz w:val="20"/>
        </w:rPr>
        <w:t xml:space="preserve">with low risk levels (L) </w:t>
      </w:r>
    </w:p>
    <w:p w14:paraId="3AA10AA2" w14:textId="6A4DB748" w:rsidR="00FE3AD4" w:rsidRPr="00064B27" w:rsidRDefault="00FE3AD4" w:rsidP="00FE3AD4">
      <w:pPr>
        <w:pStyle w:val="BodyText"/>
        <w:rPr>
          <w:lang w:val="vi-VN"/>
        </w:rPr>
      </w:pPr>
      <w:r w:rsidRPr="00064B27">
        <w:t xml:space="preserve">This group of risk </w:t>
      </w:r>
      <w:r w:rsidR="009A65E3" w:rsidRPr="00064B27">
        <w:t>criteria</w:t>
      </w:r>
      <w:r w:rsidRPr="00064B27">
        <w:t xml:space="preserve"> </w:t>
      </w:r>
      <w:r w:rsidR="00210BC0">
        <w:t>has</w:t>
      </w:r>
      <w:r w:rsidRPr="00064B27">
        <w:t xml:space="preserve"> a relatively low </w:t>
      </w:r>
      <w:r w:rsidR="001E3933" w:rsidRPr="00064B27">
        <w:t>probability of occurrence</w:t>
      </w:r>
      <w:r w:rsidRPr="00064B27">
        <w:t xml:space="preserve"> (0.28 to 0.54) and a low level of impact (0.05 to 0.1276). Risks with low </w:t>
      </w:r>
      <w:r w:rsidR="001E3933" w:rsidRPr="00064B27">
        <w:t>probability</w:t>
      </w:r>
      <w:r w:rsidRPr="00064B27">
        <w:t xml:space="preserve"> and impact require </w:t>
      </w:r>
      <w:r w:rsidRPr="00064B27">
        <w:lastRenderedPageBreak/>
        <w:t>an acceptance strategy (Hopkin, 2018). Applying the 4T risk response rule, food</w:t>
      </w:r>
      <w:r w:rsidR="00E974A5" w:rsidRPr="00064B27">
        <w:t xml:space="preserve"> supply chain managers in Viet</w:t>
      </w:r>
      <w:r w:rsidR="00E974A5" w:rsidRPr="00064B27">
        <w:rPr>
          <w:lang w:val="vi-VN"/>
        </w:rPr>
        <w:t>n</w:t>
      </w:r>
      <w:r w:rsidRPr="00064B27">
        <w:t xml:space="preserve">am need to implement </w:t>
      </w:r>
      <w:proofErr w:type="gramStart"/>
      <w:r w:rsidRPr="00064B27">
        <w:t>a tolerate</w:t>
      </w:r>
      <w:proofErr w:type="gramEnd"/>
      <w:r w:rsidRPr="00064B27">
        <w:t xml:space="preserve"> (</w:t>
      </w:r>
      <w:r w:rsidR="00FC0230" w:rsidRPr="00064B27">
        <w:t>a</w:t>
      </w:r>
      <w:r w:rsidRPr="00064B27">
        <w:t xml:space="preserve">ccept) strategy. Although businesses can decide how much risk they can tolerate, in reality the impact of dangerous risks can be greater than expected. Therefore, appropriate attention from administrators is still needed to these risk </w:t>
      </w:r>
      <w:r w:rsidR="001B48D7" w:rsidRPr="00064B27">
        <w:t>criteria</w:t>
      </w:r>
      <w:r w:rsidRPr="00064B27">
        <w:t xml:space="preserve">. </w:t>
      </w:r>
      <w:r w:rsidR="00271E7D" w:rsidRPr="00064B27">
        <w:rPr>
          <w:lang w:val="vi-VN"/>
        </w:rPr>
        <w:t xml:space="preserve"> </w:t>
      </w:r>
      <w:r w:rsidR="00EA22C2" w:rsidRPr="00064B27">
        <w:rPr>
          <w:lang w:val="vi-VN"/>
        </w:rPr>
        <w:t xml:space="preserve"> </w:t>
      </w:r>
      <w:r w:rsidR="00DC12DF" w:rsidRPr="00064B27">
        <w:rPr>
          <w:lang w:val="vi-VN"/>
        </w:rPr>
        <w:t xml:space="preserve"> </w:t>
      </w:r>
    </w:p>
    <w:p w14:paraId="6ABCFC50" w14:textId="77777777" w:rsidR="00FE3AD4" w:rsidRPr="00064B27" w:rsidRDefault="00FE3AD4" w:rsidP="00FE3AD4">
      <w:pPr>
        <w:pStyle w:val="BodyText"/>
        <w:rPr>
          <w:lang w:val="vi-VN"/>
        </w:rPr>
      </w:pPr>
    </w:p>
    <w:p w14:paraId="4F21CD08" w14:textId="65691D74" w:rsidR="00FE3AD4" w:rsidRPr="00064B27" w:rsidRDefault="00D94CB4" w:rsidP="00D94CB4">
      <w:pPr>
        <w:pStyle w:val="BodyText"/>
        <w:spacing w:after="60"/>
        <w:rPr>
          <w:b/>
        </w:rPr>
      </w:pPr>
      <w:r>
        <w:rPr>
          <w:b/>
        </w:rPr>
        <w:t xml:space="preserve">5.3 </w:t>
      </w:r>
      <w:r w:rsidR="00FE3AD4" w:rsidRPr="00064B27">
        <w:rPr>
          <w:b/>
        </w:rPr>
        <w:t xml:space="preserve">Limitations and </w:t>
      </w:r>
      <w:r>
        <w:rPr>
          <w:b/>
        </w:rPr>
        <w:t>f</w:t>
      </w:r>
      <w:r w:rsidR="00FE3AD4" w:rsidRPr="00064B27">
        <w:rPr>
          <w:b/>
        </w:rPr>
        <w:t xml:space="preserve">uture </w:t>
      </w:r>
      <w:r>
        <w:rPr>
          <w:b/>
        </w:rPr>
        <w:t>r</w:t>
      </w:r>
      <w:r w:rsidR="00FE3AD4" w:rsidRPr="00064B27">
        <w:rPr>
          <w:b/>
        </w:rPr>
        <w:t xml:space="preserve">esearch </w:t>
      </w:r>
    </w:p>
    <w:p w14:paraId="5EC38020" w14:textId="5ACC4CBD" w:rsidR="00FE3AD4" w:rsidRPr="00064B27" w:rsidRDefault="00FE3AD4" w:rsidP="00210BC0">
      <w:pPr>
        <w:pStyle w:val="BodyText"/>
        <w:rPr>
          <w:lang w:val="vi-VN"/>
        </w:rPr>
      </w:pPr>
      <w:r w:rsidRPr="00064B27">
        <w:t>Similar to other studies, this study has some limitations that may provide scope for future studies. In this study, the experts</w:t>
      </w:r>
      <w:r w:rsidR="00210BC0">
        <w:t>’</w:t>
      </w:r>
      <w:r w:rsidRPr="00064B27">
        <w:t xml:space="preserve"> evaluation may be biased towards their field of expertise and qualifications as well as their seniority. Furthermore</w:t>
      </w:r>
      <w:r w:rsidR="00600FE7" w:rsidRPr="00064B27">
        <w:t>,</w:t>
      </w:r>
      <w:r w:rsidRPr="00064B27">
        <w:t xml:space="preserve"> </w:t>
      </w:r>
      <w:r w:rsidR="00EF431B">
        <w:t>the AHP method performs risk analysis</w:t>
      </w:r>
      <w:r w:rsidRPr="00064B27">
        <w:t xml:space="preserve"> using relative priority weights. Therefore, caution should be exercised when constructing pairwise comparison matrices for risk </w:t>
      </w:r>
      <w:r w:rsidR="00157D1E" w:rsidRPr="00064B27">
        <w:t>criteria</w:t>
      </w:r>
      <w:r w:rsidRPr="00064B27">
        <w:t>.</w:t>
      </w:r>
    </w:p>
    <w:p w14:paraId="4E61AC57" w14:textId="77777777" w:rsidR="00D922A2" w:rsidRPr="00064B27" w:rsidRDefault="00D922A2" w:rsidP="00210BC0">
      <w:pPr>
        <w:pStyle w:val="BodyText"/>
        <w:rPr>
          <w:lang w:val="vi-VN"/>
        </w:rPr>
      </w:pPr>
    </w:p>
    <w:p w14:paraId="57683B2C" w14:textId="24B6C82F" w:rsidR="005352CE" w:rsidRPr="00064B27" w:rsidRDefault="00FE3AD4" w:rsidP="00210BC0">
      <w:pPr>
        <w:pStyle w:val="BodyText"/>
        <w:rPr>
          <w:lang w:val="vi-VN"/>
        </w:rPr>
      </w:pPr>
      <w:r w:rsidRPr="00064B27">
        <w:t>In this study, the author</w:t>
      </w:r>
      <w:r w:rsidR="00EF431B">
        <w:t>s</w:t>
      </w:r>
      <w:r w:rsidRPr="00064B27">
        <w:t xml:space="preserve"> combined the AHP method with the risk matrix tool to prioritize risks. </w:t>
      </w:r>
      <w:r w:rsidR="00F20461" w:rsidRPr="00F20461">
        <w:t xml:space="preserve">Future studies can </w:t>
      </w:r>
      <w:r w:rsidR="00EF431B">
        <w:t>enhance risk assessment by integrating the AHP method with other techniques, such as Fine Kinney or the FMEA (Failure Modes and Effects Analysis) approach</w:t>
      </w:r>
      <w:r w:rsidR="00F20461" w:rsidRPr="00F20461">
        <w:t xml:space="preserve">. </w:t>
      </w:r>
      <w:r w:rsidR="00EF431B" w:rsidRPr="00EF431B">
        <w:t>FMEA</w:t>
      </w:r>
      <w:r w:rsidR="00EF431B">
        <w:t xml:space="preserve"> </w:t>
      </w:r>
      <w:r w:rsidR="00EF431B" w:rsidRPr="00EF431B">
        <w:t>is a systematic approach used to identify potential failures in a process, product, or system and assess their impact.</w:t>
      </w:r>
      <w:r w:rsidR="00EF431B">
        <w:t xml:space="preserve"> </w:t>
      </w:r>
      <w:r w:rsidR="00F20461" w:rsidRPr="00F20461">
        <w:t xml:space="preserve">This study focuses on supply chain risk in the food industry; therefore, future research could explore the combination of </w:t>
      </w:r>
      <w:r w:rsidR="00210BC0">
        <w:t xml:space="preserve">the </w:t>
      </w:r>
      <w:r w:rsidR="00F20461" w:rsidRPr="00F20461">
        <w:t>AHP with the risk matrix tool to prioritize risks in other industries.</w:t>
      </w:r>
    </w:p>
    <w:p w14:paraId="5635D268" w14:textId="77777777" w:rsidR="003670A9" w:rsidRPr="00064B27" w:rsidRDefault="003670A9">
      <w:pPr>
        <w:pStyle w:val="BodyText"/>
        <w:rPr>
          <w:lang w:val="vi-VN"/>
        </w:rPr>
      </w:pPr>
    </w:p>
    <w:p w14:paraId="69D5D185" w14:textId="77777777" w:rsidR="003670A9" w:rsidRPr="00064B27" w:rsidRDefault="003670A9">
      <w:pPr>
        <w:pStyle w:val="BodyText"/>
        <w:rPr>
          <w:lang w:val="vi-VN"/>
        </w:rPr>
      </w:pPr>
    </w:p>
    <w:p w14:paraId="78886C7C" w14:textId="77777777" w:rsidR="00210BC0" w:rsidRDefault="00210BC0">
      <w:pPr>
        <w:jc w:val="left"/>
        <w:rPr>
          <w:b/>
          <w:caps/>
          <w:lang w:val="es-ES"/>
        </w:rPr>
      </w:pPr>
      <w:r>
        <w:rPr>
          <w:b/>
          <w:caps/>
          <w:lang w:val="es-ES"/>
        </w:rPr>
        <w:br w:type="page"/>
      </w:r>
    </w:p>
    <w:p w14:paraId="01EFB775" w14:textId="34CB5BAB" w:rsidR="00911B7B" w:rsidRDefault="00916C46" w:rsidP="00911B7B">
      <w:pPr>
        <w:spacing w:after="60"/>
        <w:jc w:val="center"/>
        <w:rPr>
          <w:b/>
          <w:caps/>
          <w:lang w:val="es-ES"/>
        </w:rPr>
      </w:pPr>
      <w:r w:rsidRPr="00916C46">
        <w:rPr>
          <w:b/>
          <w:caps/>
          <w:lang w:val="es-ES"/>
        </w:rPr>
        <w:lastRenderedPageBreak/>
        <w:t>REFERENCES</w:t>
      </w:r>
    </w:p>
    <w:p w14:paraId="253B698C" w14:textId="4DC0184C" w:rsidR="00916C46" w:rsidRDefault="00916C46" w:rsidP="00911B7B">
      <w:pPr>
        <w:jc w:val="left"/>
      </w:pPr>
      <w:r>
        <w:rPr>
          <w:caps/>
          <w:lang w:val="es-ES"/>
        </w:rPr>
        <w:br/>
      </w:r>
      <w:r w:rsidRPr="00272649">
        <w:rPr>
          <w:lang w:val="it-IT"/>
        </w:rPr>
        <w:t xml:space="preserve">Amicarelli, V., Roe, B. E., &amp; Bux, C. (2022). </w:t>
      </w:r>
      <w:r w:rsidRPr="00272649">
        <w:t>Measuring food loss and waste costs in the Italian potato chip industry using material flow cost accou</w:t>
      </w:r>
      <w:r w:rsidR="00911B7B">
        <w:t xml:space="preserve">nting. </w:t>
      </w:r>
      <w:r w:rsidR="00911B7B" w:rsidRPr="00911B7B">
        <w:rPr>
          <w:i/>
        </w:rPr>
        <w:t>Agriculture</w:t>
      </w:r>
      <w:r w:rsidR="00210BC0">
        <w:t>,</w:t>
      </w:r>
      <w:r w:rsidR="00911B7B">
        <w:rPr>
          <w:i/>
        </w:rPr>
        <w:t xml:space="preserve"> </w:t>
      </w:r>
      <w:r w:rsidR="00210BC0">
        <w:rPr>
          <w:i/>
        </w:rPr>
        <w:t>12</w:t>
      </w:r>
      <w:r w:rsidR="00911B7B">
        <w:t>(4), 523.</w:t>
      </w:r>
      <w:r w:rsidRPr="00272649">
        <w:t>https://doi.org/10.3390/agriculture12040523</w:t>
      </w:r>
    </w:p>
    <w:p w14:paraId="63380B6D" w14:textId="77777777" w:rsidR="00911B7B" w:rsidRPr="00272649" w:rsidRDefault="00911B7B" w:rsidP="00911B7B">
      <w:pPr>
        <w:jc w:val="left"/>
      </w:pPr>
    </w:p>
    <w:p w14:paraId="734CF294" w14:textId="121C8D28" w:rsidR="00916C46" w:rsidRDefault="00916C46" w:rsidP="00911B7B">
      <w:proofErr w:type="spellStart"/>
      <w:proofErr w:type="gramStart"/>
      <w:r w:rsidRPr="00272649">
        <w:t>Azizsafaei</w:t>
      </w:r>
      <w:proofErr w:type="spellEnd"/>
      <w:r w:rsidRPr="00272649">
        <w:t xml:space="preserve">, M., </w:t>
      </w:r>
      <w:proofErr w:type="spellStart"/>
      <w:r w:rsidRPr="00272649">
        <w:t>Sarwar</w:t>
      </w:r>
      <w:proofErr w:type="spellEnd"/>
      <w:r w:rsidRPr="00272649">
        <w:t xml:space="preserve">, D., </w:t>
      </w:r>
      <w:proofErr w:type="spellStart"/>
      <w:r w:rsidRPr="00272649">
        <w:t>Fassam</w:t>
      </w:r>
      <w:proofErr w:type="spellEnd"/>
      <w:r w:rsidRPr="00272649">
        <w:t xml:space="preserve">, L., </w:t>
      </w:r>
      <w:proofErr w:type="spellStart"/>
      <w:r w:rsidRPr="00272649">
        <w:t>Khandan</w:t>
      </w:r>
      <w:proofErr w:type="spellEnd"/>
      <w:r w:rsidRPr="00272649">
        <w:t xml:space="preserve">, R., &amp; </w:t>
      </w:r>
      <w:proofErr w:type="spellStart"/>
      <w:r w:rsidRPr="00272649">
        <w:t>Hosseinian</w:t>
      </w:r>
      <w:proofErr w:type="spellEnd"/>
      <w:r w:rsidRPr="00272649">
        <w:t xml:space="preserve">-Far, A. </w:t>
      </w:r>
      <w:r w:rsidR="00911B7B">
        <w:t>(</w:t>
      </w:r>
      <w:r w:rsidRPr="00272649">
        <w:t>2021).</w:t>
      </w:r>
      <w:proofErr w:type="gramEnd"/>
      <w:r w:rsidRPr="00272649">
        <w:t xml:space="preserve"> A critical overview of food supply chain risk management. In </w:t>
      </w:r>
      <w:r w:rsidRPr="00911B7B">
        <w:rPr>
          <w:i/>
        </w:rPr>
        <w:t>Cybersecurity, Privacy and Freedom Protection in the Connected World: Proceedings of the 13th International Conference on Global Security. Safety and Sustainability</w:t>
      </w:r>
      <w:r w:rsidRPr="00272649">
        <w:t xml:space="preserve"> (pp. 413-429). London: Cham: Springer International Publishing.</w:t>
      </w:r>
    </w:p>
    <w:p w14:paraId="781B3DB8" w14:textId="77777777" w:rsidR="00911B7B" w:rsidRPr="00272649" w:rsidRDefault="00911B7B" w:rsidP="00911B7B"/>
    <w:p w14:paraId="6A0305FC" w14:textId="799CE45C" w:rsidR="00916C46" w:rsidRDefault="00916C46" w:rsidP="00911B7B">
      <w:proofErr w:type="gramStart"/>
      <w:r w:rsidRPr="00272649">
        <w:t xml:space="preserve">Bernstein, J., &amp; </w:t>
      </w:r>
      <w:proofErr w:type="spellStart"/>
      <w:r w:rsidRPr="00272649">
        <w:t>Dutkiewicz</w:t>
      </w:r>
      <w:proofErr w:type="spellEnd"/>
      <w:r w:rsidRPr="00272649">
        <w:t>, J. (2021).</w:t>
      </w:r>
      <w:proofErr w:type="gramEnd"/>
      <w:r w:rsidRPr="00272649">
        <w:t xml:space="preserve"> </w:t>
      </w:r>
      <w:proofErr w:type="gramStart"/>
      <w:r w:rsidRPr="00272649">
        <w:t>A public health ethics case for mitigating zoonotic disease risk in food production.</w:t>
      </w:r>
      <w:proofErr w:type="gramEnd"/>
      <w:r w:rsidRPr="00272649">
        <w:t xml:space="preserve"> </w:t>
      </w:r>
      <w:proofErr w:type="gramStart"/>
      <w:r w:rsidRPr="00911B7B">
        <w:rPr>
          <w:i/>
        </w:rPr>
        <w:t xml:space="preserve">Food </w:t>
      </w:r>
      <w:r w:rsidR="00911B7B" w:rsidRPr="00911B7B">
        <w:rPr>
          <w:i/>
        </w:rPr>
        <w:t>E</w:t>
      </w:r>
      <w:r w:rsidRPr="00911B7B">
        <w:rPr>
          <w:i/>
        </w:rPr>
        <w:t>thics</w:t>
      </w:r>
      <w:r w:rsidRPr="00272649">
        <w:t xml:space="preserve">, </w:t>
      </w:r>
      <w:r w:rsidRPr="00911B7B">
        <w:rPr>
          <w:i/>
        </w:rPr>
        <w:t>6</w:t>
      </w:r>
      <w:r w:rsidR="00911B7B">
        <w:t>(2), 9.</w:t>
      </w:r>
      <w:proofErr w:type="gramEnd"/>
      <w:r w:rsidR="00911B7B">
        <w:t xml:space="preserve"> </w:t>
      </w:r>
      <w:r w:rsidRPr="00272649">
        <w:t>https://doi.org/10.1007/s41065-021-00089-6</w:t>
      </w:r>
    </w:p>
    <w:p w14:paraId="6C5FE768" w14:textId="77777777" w:rsidR="00911B7B" w:rsidRPr="00272649" w:rsidRDefault="00911B7B" w:rsidP="00911B7B"/>
    <w:p w14:paraId="110975E2" w14:textId="5E6FA341" w:rsidR="00916C46" w:rsidRDefault="00916C46" w:rsidP="00911B7B">
      <w:r w:rsidRPr="00272649">
        <w:t xml:space="preserve">Bhandari, P. (2023). What </w:t>
      </w:r>
      <w:r w:rsidR="00911B7B">
        <w:t>i</w:t>
      </w:r>
      <w:r w:rsidRPr="00272649">
        <w:t xml:space="preserve">s </w:t>
      </w:r>
      <w:r w:rsidR="00911B7B">
        <w:t>q</w:t>
      </w:r>
      <w:r w:rsidRPr="00272649">
        <w:t xml:space="preserve">ualitative </w:t>
      </w:r>
      <w:r w:rsidR="00911B7B">
        <w:t>r</w:t>
      </w:r>
      <w:r w:rsidRPr="00272649">
        <w:t xml:space="preserve">esearch? </w:t>
      </w:r>
      <w:proofErr w:type="gramStart"/>
      <w:r w:rsidRPr="00272649">
        <w:t xml:space="preserve">Methods </w:t>
      </w:r>
      <w:r w:rsidR="00911B7B">
        <w:t>e</w:t>
      </w:r>
      <w:r w:rsidRPr="00272649">
        <w:t>xamples.</w:t>
      </w:r>
      <w:proofErr w:type="gramEnd"/>
      <w:r w:rsidRPr="00272649">
        <w:t xml:space="preserve"> Retrieved from </w:t>
      </w:r>
      <w:hyperlink r:id="rId22" w:history="1">
        <w:r w:rsidR="00911B7B" w:rsidRPr="00ED1D8A">
          <w:rPr>
            <w:rStyle w:val="Hyperlink"/>
            <w:u w:val="none"/>
          </w:rPr>
          <w:t>https://www.scribbr.com/methodology/qualitative-research/</w:t>
        </w:r>
      </w:hyperlink>
    </w:p>
    <w:p w14:paraId="12F1916A" w14:textId="77777777" w:rsidR="00911B7B" w:rsidRPr="00272649" w:rsidRDefault="00911B7B" w:rsidP="00911B7B"/>
    <w:p w14:paraId="32FC10B5" w14:textId="52C56AFD" w:rsidR="00916C46" w:rsidRDefault="00916C46" w:rsidP="00911B7B">
      <w:proofErr w:type="spellStart"/>
      <w:proofErr w:type="gramStart"/>
      <w:r w:rsidRPr="00272649">
        <w:t>Bogoch</w:t>
      </w:r>
      <w:proofErr w:type="spellEnd"/>
      <w:r w:rsidRPr="00272649">
        <w:t>, I. I., Watts, A., Thomas-</w:t>
      </w:r>
      <w:proofErr w:type="spellStart"/>
      <w:r w:rsidRPr="00272649">
        <w:t>Bachli</w:t>
      </w:r>
      <w:proofErr w:type="spellEnd"/>
      <w:r w:rsidRPr="00272649">
        <w:t>, A., Huber, C., Kraemer, M. U., &amp; Khan, K. (2020).</w:t>
      </w:r>
      <w:proofErr w:type="gramEnd"/>
      <w:r w:rsidRPr="00272649">
        <w:t xml:space="preserve"> </w:t>
      </w:r>
      <w:proofErr w:type="gramStart"/>
      <w:r w:rsidRPr="00272649">
        <w:t>Potential for global spread of a novel coro</w:t>
      </w:r>
      <w:r w:rsidR="00911B7B">
        <w:t>navirus from China.</w:t>
      </w:r>
      <w:proofErr w:type="gramEnd"/>
      <w:r w:rsidR="00911B7B">
        <w:t xml:space="preserve"> </w:t>
      </w:r>
      <w:r w:rsidR="00911B7B" w:rsidRPr="00911B7B">
        <w:rPr>
          <w:i/>
        </w:rPr>
        <w:t>Journal of Travel M</w:t>
      </w:r>
      <w:r w:rsidRPr="00911B7B">
        <w:rPr>
          <w:i/>
        </w:rPr>
        <w:t>edicine</w:t>
      </w:r>
      <w:r w:rsidRPr="00272649">
        <w:t xml:space="preserve">, </w:t>
      </w:r>
      <w:r w:rsidRPr="00911B7B">
        <w:rPr>
          <w:i/>
        </w:rPr>
        <w:t>27</w:t>
      </w:r>
      <w:r w:rsidR="00911B7B">
        <w:t xml:space="preserve">(2), taaa011. </w:t>
      </w:r>
      <w:r w:rsidRPr="00272649">
        <w:t>https://doi.org/10.1093/jtm/taaa011</w:t>
      </w:r>
    </w:p>
    <w:p w14:paraId="7BD6EF31" w14:textId="77777777" w:rsidR="00911B7B" w:rsidRPr="00272649" w:rsidRDefault="00911B7B" w:rsidP="00911B7B"/>
    <w:p w14:paraId="0B19ACAD" w14:textId="45FB7B61" w:rsidR="00916C46" w:rsidRDefault="00916C46" w:rsidP="00911B7B">
      <w:pPr>
        <w:rPr>
          <w:lang w:val="it-IT"/>
        </w:rPr>
      </w:pPr>
      <w:proofErr w:type="spellStart"/>
      <w:proofErr w:type="gramStart"/>
      <w:r w:rsidRPr="00272649">
        <w:t>Boiko</w:t>
      </w:r>
      <w:proofErr w:type="spellEnd"/>
      <w:r w:rsidRPr="00272649">
        <w:t xml:space="preserve">, A., </w:t>
      </w:r>
      <w:proofErr w:type="spellStart"/>
      <w:r w:rsidRPr="00272649">
        <w:t>Shendryk</w:t>
      </w:r>
      <w:proofErr w:type="spellEnd"/>
      <w:r w:rsidRPr="00272649">
        <w:t xml:space="preserve">, V., &amp; </w:t>
      </w:r>
      <w:proofErr w:type="spellStart"/>
      <w:r w:rsidRPr="00272649">
        <w:t>Boiko</w:t>
      </w:r>
      <w:proofErr w:type="spellEnd"/>
      <w:r w:rsidRPr="00272649">
        <w:t>, O. (2019).</w:t>
      </w:r>
      <w:proofErr w:type="gramEnd"/>
      <w:r w:rsidRPr="00272649">
        <w:t xml:space="preserve"> Information systems for supply chain management: uncertainties, risks and cyber security. </w:t>
      </w:r>
      <w:r w:rsidRPr="00911B7B">
        <w:rPr>
          <w:i/>
          <w:lang w:val="it-IT"/>
        </w:rPr>
        <w:t xml:space="preserve">Procedia </w:t>
      </w:r>
      <w:r w:rsidR="00911B7B" w:rsidRPr="00911B7B">
        <w:rPr>
          <w:i/>
          <w:lang w:val="it-IT"/>
        </w:rPr>
        <w:t>C</w:t>
      </w:r>
      <w:r w:rsidRPr="00911B7B">
        <w:rPr>
          <w:i/>
          <w:lang w:val="it-IT"/>
        </w:rPr>
        <w:t xml:space="preserve">omputer </w:t>
      </w:r>
      <w:r w:rsidR="00911B7B" w:rsidRPr="00911B7B">
        <w:rPr>
          <w:i/>
          <w:lang w:val="it-IT"/>
        </w:rPr>
        <w:t>S</w:t>
      </w:r>
      <w:r w:rsidRPr="00911B7B">
        <w:rPr>
          <w:i/>
          <w:lang w:val="it-IT"/>
        </w:rPr>
        <w:t>cience</w:t>
      </w:r>
      <w:r w:rsidR="00911B7B">
        <w:rPr>
          <w:lang w:val="it-IT"/>
        </w:rPr>
        <w:t xml:space="preserve">, 149, 65-70. </w:t>
      </w:r>
      <w:r w:rsidRPr="00272649">
        <w:rPr>
          <w:lang w:val="it-IT"/>
        </w:rPr>
        <w:t>https://doi.org/10.1016/j.procs.2019.01.108</w:t>
      </w:r>
    </w:p>
    <w:p w14:paraId="59C2D1EB" w14:textId="77777777" w:rsidR="00911B7B" w:rsidRPr="00272649" w:rsidRDefault="00911B7B" w:rsidP="00911B7B">
      <w:pPr>
        <w:rPr>
          <w:lang w:val="it-IT"/>
        </w:rPr>
      </w:pPr>
    </w:p>
    <w:p w14:paraId="73020FCF" w14:textId="17902FFA" w:rsidR="00916C46" w:rsidRDefault="00916C46" w:rsidP="00911B7B">
      <w:r w:rsidRPr="00272649">
        <w:rPr>
          <w:lang w:val="it-IT"/>
        </w:rPr>
        <w:t xml:space="preserve">Bolderston, A. (2012). </w:t>
      </w:r>
      <w:proofErr w:type="gramStart"/>
      <w:r w:rsidRPr="00272649">
        <w:t>Conducting a research interview.</w:t>
      </w:r>
      <w:proofErr w:type="gramEnd"/>
      <w:r w:rsidRPr="00272649">
        <w:t xml:space="preserve"> </w:t>
      </w:r>
      <w:r w:rsidRPr="00911B7B">
        <w:rPr>
          <w:i/>
        </w:rPr>
        <w:t xml:space="preserve">Journal of </w:t>
      </w:r>
      <w:r w:rsidR="00911B7B" w:rsidRPr="00911B7B">
        <w:rPr>
          <w:i/>
        </w:rPr>
        <w:t>Medical Imaging and Radiation S</w:t>
      </w:r>
      <w:r w:rsidRPr="00911B7B">
        <w:rPr>
          <w:i/>
        </w:rPr>
        <w:t>ciences</w:t>
      </w:r>
      <w:r w:rsidRPr="00272649">
        <w:t xml:space="preserve">, </w:t>
      </w:r>
      <w:r w:rsidRPr="00911B7B">
        <w:rPr>
          <w:i/>
        </w:rPr>
        <w:t>43</w:t>
      </w:r>
      <w:r w:rsidR="00911B7B">
        <w:t xml:space="preserve">(1), 66-76. </w:t>
      </w:r>
      <w:r w:rsidRPr="00272649">
        <w:t>https://doi.org/10.1016/j.jmir.2011.12.002</w:t>
      </w:r>
    </w:p>
    <w:p w14:paraId="5BB91E5D" w14:textId="77777777" w:rsidR="00911B7B" w:rsidRPr="00272649" w:rsidRDefault="00911B7B" w:rsidP="00911B7B"/>
    <w:p w14:paraId="3125636C" w14:textId="51F14063" w:rsidR="00916C46" w:rsidRDefault="00916C46" w:rsidP="00911B7B">
      <w:proofErr w:type="gramStart"/>
      <w:r w:rsidRPr="00272649">
        <w:t xml:space="preserve">Chopra, S., &amp; </w:t>
      </w:r>
      <w:proofErr w:type="spellStart"/>
      <w:r w:rsidRPr="00272649">
        <w:t>Meindl</w:t>
      </w:r>
      <w:proofErr w:type="spellEnd"/>
      <w:r w:rsidRPr="00272649">
        <w:t>, P. (2001).</w:t>
      </w:r>
      <w:proofErr w:type="gramEnd"/>
      <w:r w:rsidRPr="00272649">
        <w:t xml:space="preserve"> </w:t>
      </w:r>
      <w:proofErr w:type="gramStart"/>
      <w:r w:rsidRPr="00272649">
        <w:t>Strategy, planning, and operation.</w:t>
      </w:r>
      <w:proofErr w:type="gramEnd"/>
      <w:r w:rsidRPr="00272649">
        <w:t xml:space="preserve"> </w:t>
      </w:r>
      <w:r w:rsidRPr="00911B7B">
        <w:rPr>
          <w:i/>
        </w:rPr>
        <w:t>Supply Chain Management</w:t>
      </w:r>
      <w:r w:rsidRPr="00272649">
        <w:t xml:space="preserve">, </w:t>
      </w:r>
      <w:r w:rsidRPr="00911B7B">
        <w:rPr>
          <w:i/>
        </w:rPr>
        <w:t>15</w:t>
      </w:r>
      <w:r w:rsidR="00911B7B">
        <w:t>(5),</w:t>
      </w:r>
      <w:r w:rsidRPr="00272649">
        <w:t xml:space="preserve"> 71-85.</w:t>
      </w:r>
    </w:p>
    <w:p w14:paraId="118D55CD" w14:textId="77777777" w:rsidR="00911B7B" w:rsidRPr="00272649" w:rsidRDefault="00911B7B" w:rsidP="00911B7B"/>
    <w:p w14:paraId="0263FD61" w14:textId="16C2DAB3" w:rsidR="00916C46" w:rsidRDefault="00916C46" w:rsidP="00911B7B">
      <w:proofErr w:type="spellStart"/>
      <w:r w:rsidRPr="00272649">
        <w:t>Deliktas</w:t>
      </w:r>
      <w:proofErr w:type="spellEnd"/>
      <w:r w:rsidRPr="00272649">
        <w:t xml:space="preserve">, D., </w:t>
      </w:r>
      <w:proofErr w:type="spellStart"/>
      <w:r w:rsidRPr="00272649">
        <w:t>Torkul</w:t>
      </w:r>
      <w:proofErr w:type="spellEnd"/>
      <w:r w:rsidRPr="00272649">
        <w:t xml:space="preserve">, O., </w:t>
      </w:r>
      <w:proofErr w:type="spellStart"/>
      <w:r w:rsidRPr="00272649">
        <w:t>Ustun</w:t>
      </w:r>
      <w:proofErr w:type="spellEnd"/>
      <w:r w:rsidRPr="00272649">
        <w:t xml:space="preserve">, O., &amp; </w:t>
      </w:r>
      <w:proofErr w:type="spellStart"/>
      <w:r w:rsidRPr="00272649">
        <w:t>Kiris</w:t>
      </w:r>
      <w:proofErr w:type="spellEnd"/>
      <w:r w:rsidRPr="00272649">
        <w:t xml:space="preserve">, S. (2015). </w:t>
      </w:r>
      <w:proofErr w:type="gramStart"/>
      <w:r w:rsidRPr="00272649">
        <w:t>An integrated approach for single machine scheduling with sequence-dependent setup times.</w:t>
      </w:r>
      <w:proofErr w:type="gramEnd"/>
      <w:r w:rsidRPr="00272649">
        <w:t xml:space="preserve"> </w:t>
      </w:r>
      <w:r w:rsidRPr="00911B7B">
        <w:rPr>
          <w:i/>
        </w:rPr>
        <w:t>International Journal of the Analytic Hierarchy Process</w:t>
      </w:r>
      <w:r w:rsidRPr="00272649">
        <w:t xml:space="preserve">, </w:t>
      </w:r>
      <w:r w:rsidRPr="00911B7B">
        <w:rPr>
          <w:i/>
        </w:rPr>
        <w:t>7</w:t>
      </w:r>
      <w:r w:rsidRPr="00272649">
        <w:t>(1)</w:t>
      </w:r>
      <w:r w:rsidR="00911B7B">
        <w:t>, 50-67</w:t>
      </w:r>
      <w:r w:rsidRPr="00272649">
        <w:t>.</w:t>
      </w:r>
    </w:p>
    <w:p w14:paraId="32AFA111" w14:textId="77777777" w:rsidR="00911B7B" w:rsidRPr="00272649" w:rsidRDefault="00911B7B" w:rsidP="00911B7B"/>
    <w:p w14:paraId="50FC2F3B" w14:textId="344BA668" w:rsidR="00916C46" w:rsidRDefault="00916C46" w:rsidP="00911B7B">
      <w:proofErr w:type="spellStart"/>
      <w:proofErr w:type="gramStart"/>
      <w:r w:rsidRPr="00272649">
        <w:t>Diabat</w:t>
      </w:r>
      <w:proofErr w:type="spellEnd"/>
      <w:r w:rsidRPr="00272649">
        <w:t xml:space="preserve">, A., </w:t>
      </w:r>
      <w:proofErr w:type="spellStart"/>
      <w:r w:rsidRPr="00272649">
        <w:t>Govindan</w:t>
      </w:r>
      <w:proofErr w:type="spellEnd"/>
      <w:r w:rsidRPr="00272649">
        <w:t xml:space="preserve">, K., &amp; </w:t>
      </w:r>
      <w:proofErr w:type="spellStart"/>
      <w:r w:rsidRPr="00272649">
        <w:t>Panicker</w:t>
      </w:r>
      <w:proofErr w:type="spellEnd"/>
      <w:r w:rsidRPr="00272649">
        <w:t>, V. V. (2012).</w:t>
      </w:r>
      <w:proofErr w:type="gramEnd"/>
      <w:r w:rsidRPr="00272649">
        <w:t xml:space="preserve"> Supply chain risk management and its mitigation in a food industry. </w:t>
      </w:r>
      <w:r w:rsidRPr="00911B7B">
        <w:rPr>
          <w:i/>
        </w:rPr>
        <w:t>International Journal of Production Research</w:t>
      </w:r>
      <w:r w:rsidRPr="00272649">
        <w:t xml:space="preserve">, </w:t>
      </w:r>
      <w:r w:rsidRPr="00911B7B">
        <w:rPr>
          <w:i/>
        </w:rPr>
        <w:t>50</w:t>
      </w:r>
      <w:r w:rsidR="00911B7B">
        <w:t xml:space="preserve">(11), 3039-3050. </w:t>
      </w:r>
      <w:r w:rsidRPr="00272649">
        <w:t>https://doi.org/10.1080/00207543.2011.588619</w:t>
      </w:r>
    </w:p>
    <w:p w14:paraId="4C4CD07B" w14:textId="77777777" w:rsidR="00911B7B" w:rsidRPr="00272649" w:rsidRDefault="00911B7B" w:rsidP="00911B7B"/>
    <w:p w14:paraId="75ACBEBA" w14:textId="5B05893D" w:rsidR="00916C46" w:rsidRDefault="00916C46" w:rsidP="00911B7B">
      <w:proofErr w:type="spellStart"/>
      <w:proofErr w:type="gramStart"/>
      <w:r w:rsidRPr="00272649">
        <w:t>Fernández-Ferrín</w:t>
      </w:r>
      <w:proofErr w:type="spellEnd"/>
      <w:r w:rsidRPr="00272649">
        <w:t xml:space="preserve">, P., </w:t>
      </w:r>
      <w:proofErr w:type="spellStart"/>
      <w:r w:rsidRPr="00272649">
        <w:t>Bande</w:t>
      </w:r>
      <w:proofErr w:type="spellEnd"/>
      <w:r w:rsidRPr="00272649">
        <w:t>, B., Martín-</w:t>
      </w:r>
      <w:proofErr w:type="spellStart"/>
      <w:r w:rsidRPr="00272649">
        <w:t>Consuegra</w:t>
      </w:r>
      <w:proofErr w:type="spellEnd"/>
      <w:r w:rsidRPr="00272649">
        <w:t xml:space="preserve">, D., </w:t>
      </w:r>
      <w:proofErr w:type="spellStart"/>
      <w:r w:rsidRPr="00272649">
        <w:t>Díaz</w:t>
      </w:r>
      <w:proofErr w:type="spellEnd"/>
      <w:r w:rsidRPr="00272649">
        <w:t xml:space="preserve">, E., &amp; </w:t>
      </w:r>
      <w:proofErr w:type="spellStart"/>
      <w:r w:rsidRPr="00272649">
        <w:t>Kastenholz</w:t>
      </w:r>
      <w:proofErr w:type="spellEnd"/>
      <w:r w:rsidRPr="00272649">
        <w:t>, E. (2020).</w:t>
      </w:r>
      <w:proofErr w:type="gramEnd"/>
      <w:r w:rsidRPr="00272649">
        <w:t xml:space="preserve"> Sub-national consumer ethnocentrism and the importance of the origin of food products: an exploratory analysis. </w:t>
      </w:r>
      <w:proofErr w:type="gramStart"/>
      <w:r w:rsidRPr="00911B7B">
        <w:rPr>
          <w:i/>
        </w:rPr>
        <w:t>British Food Journal</w:t>
      </w:r>
      <w:r w:rsidRPr="00272649">
        <w:t xml:space="preserve">, </w:t>
      </w:r>
      <w:r w:rsidRPr="00911B7B">
        <w:rPr>
          <w:i/>
        </w:rPr>
        <w:t>122</w:t>
      </w:r>
      <w:r w:rsidRPr="00272649">
        <w:t>(3), 995-1010.</w:t>
      </w:r>
      <w:proofErr w:type="gramEnd"/>
      <w:r w:rsidRPr="00272649">
        <w:t xml:space="preserve"> </w:t>
      </w:r>
      <w:hyperlink r:id="rId23" w:history="1">
        <w:r w:rsidR="00911B7B" w:rsidRPr="00ED1D8A">
          <w:rPr>
            <w:rStyle w:val="Hyperlink"/>
            <w:u w:val="none"/>
          </w:rPr>
          <w:t>https://doi.org/10.1108/BFJ-09-2019-0746</w:t>
        </w:r>
      </w:hyperlink>
    </w:p>
    <w:p w14:paraId="553BC231" w14:textId="77777777" w:rsidR="00911B7B" w:rsidRPr="00272649" w:rsidRDefault="00911B7B" w:rsidP="00911B7B"/>
    <w:p w14:paraId="7F1DE3AC" w14:textId="1C37812F" w:rsidR="00916C46" w:rsidRDefault="00916C46" w:rsidP="00911B7B">
      <w:proofErr w:type="gramStart"/>
      <w:r w:rsidRPr="00272649">
        <w:lastRenderedPageBreak/>
        <w:t xml:space="preserve">Gandhi, S., </w:t>
      </w:r>
      <w:proofErr w:type="spellStart"/>
      <w:r w:rsidRPr="00272649">
        <w:t>Mangla</w:t>
      </w:r>
      <w:proofErr w:type="spellEnd"/>
      <w:r w:rsidRPr="00272649">
        <w:t>, S. K., Kumar, P., &amp; Kumar, D. (2016).</w:t>
      </w:r>
      <w:proofErr w:type="gramEnd"/>
      <w:r w:rsidRPr="00272649">
        <w:t xml:space="preserve"> A combined approach using AHP and DEMATEL for evaluating success factors in implementation of green supply chain management in Indian manufacturing industries. </w:t>
      </w:r>
      <w:r w:rsidRPr="00911B7B">
        <w:rPr>
          <w:i/>
        </w:rPr>
        <w:t>International Journal of Logistics Research and Applications</w:t>
      </w:r>
      <w:r w:rsidRPr="00272649">
        <w:t xml:space="preserve">, </w:t>
      </w:r>
      <w:r w:rsidRPr="00911B7B">
        <w:rPr>
          <w:i/>
        </w:rPr>
        <w:t>19</w:t>
      </w:r>
      <w:r w:rsidR="00911B7B">
        <w:t xml:space="preserve">(6), 537-561. </w:t>
      </w:r>
      <w:r w:rsidRPr="00272649">
        <w:t>https://doi.org/10.1080/13675567.2016.1164126</w:t>
      </w:r>
    </w:p>
    <w:p w14:paraId="7E6ED01C" w14:textId="77777777" w:rsidR="00911B7B" w:rsidRPr="00272649" w:rsidRDefault="00911B7B" w:rsidP="00911B7B"/>
    <w:p w14:paraId="38B4324C" w14:textId="70DF43F4" w:rsidR="00916C46" w:rsidRDefault="00916C46" w:rsidP="00911B7B">
      <w:r w:rsidRPr="00272649">
        <w:rPr>
          <w:lang w:val="it-IT"/>
        </w:rPr>
        <w:t xml:space="preserve">Haji, M., Kerbache, L., Muhammad, M., &amp; Al-Ansari, T. (2020). </w:t>
      </w:r>
      <w:r w:rsidRPr="00272649">
        <w:t xml:space="preserve">Roles of technology in improving perishable food supply chains. </w:t>
      </w:r>
      <w:proofErr w:type="gramStart"/>
      <w:r w:rsidRPr="00911B7B">
        <w:rPr>
          <w:i/>
        </w:rPr>
        <w:t>Logistics</w:t>
      </w:r>
      <w:r w:rsidRPr="00272649">
        <w:t xml:space="preserve">, </w:t>
      </w:r>
      <w:r w:rsidRPr="00911B7B">
        <w:rPr>
          <w:i/>
        </w:rPr>
        <w:t>4</w:t>
      </w:r>
      <w:r w:rsidRPr="00272649">
        <w:t>(4), 33.</w:t>
      </w:r>
      <w:proofErr w:type="gramEnd"/>
      <w:r w:rsidRPr="00272649">
        <w:t xml:space="preserve"> </w:t>
      </w:r>
      <w:hyperlink r:id="rId24" w:history="1">
        <w:r w:rsidR="00911B7B" w:rsidRPr="00ED1D8A">
          <w:rPr>
            <w:rStyle w:val="Hyperlink"/>
            <w:u w:val="none"/>
          </w:rPr>
          <w:t>https://doi.org/10.3390/logistics4040033</w:t>
        </w:r>
      </w:hyperlink>
    </w:p>
    <w:p w14:paraId="18639FD3" w14:textId="77777777" w:rsidR="00911B7B" w:rsidRPr="00272649" w:rsidRDefault="00911B7B" w:rsidP="00911B7B"/>
    <w:p w14:paraId="73FA6E57" w14:textId="1639C4B4" w:rsidR="00916C46" w:rsidRDefault="00916C46" w:rsidP="00911B7B">
      <w:proofErr w:type="spellStart"/>
      <w:r w:rsidRPr="00272649">
        <w:t>Haughey</w:t>
      </w:r>
      <w:proofErr w:type="spellEnd"/>
      <w:r w:rsidRPr="00272649">
        <w:t xml:space="preserve">, D. (2021). </w:t>
      </w:r>
      <w:proofErr w:type="gramStart"/>
      <w:r w:rsidRPr="00272649">
        <w:t xml:space="preserve">Delphi </w:t>
      </w:r>
      <w:r w:rsidR="00911B7B">
        <w:t>t</w:t>
      </w:r>
      <w:r w:rsidRPr="00272649">
        <w:t xml:space="preserve">echnique a </w:t>
      </w:r>
      <w:r w:rsidR="00911B7B">
        <w:t>s</w:t>
      </w:r>
      <w:r w:rsidRPr="00272649">
        <w:t>tep-by-</w:t>
      </w:r>
      <w:r w:rsidR="00911B7B">
        <w:t>s</w:t>
      </w:r>
      <w:r w:rsidRPr="00272649">
        <w:t xml:space="preserve">tep </w:t>
      </w:r>
      <w:r w:rsidR="00911B7B">
        <w:t>g</w:t>
      </w:r>
      <w:r w:rsidRPr="00272649">
        <w:t>uide.</w:t>
      </w:r>
      <w:proofErr w:type="gramEnd"/>
      <w:r w:rsidRPr="00272649">
        <w:t xml:space="preserve"> Retrieved from </w:t>
      </w:r>
      <w:hyperlink r:id="rId25" w:history="1">
        <w:r w:rsidR="00911B7B" w:rsidRPr="00ED1D8A">
          <w:rPr>
            <w:rStyle w:val="Hyperlink"/>
            <w:u w:val="none"/>
          </w:rPr>
          <w:t>https://www.projectsmart.co.uk/tools/delphi-technique-a-step-by-step-guide.php</w:t>
        </w:r>
      </w:hyperlink>
    </w:p>
    <w:p w14:paraId="403ED350" w14:textId="77777777" w:rsidR="00911B7B" w:rsidRPr="00272649" w:rsidRDefault="00911B7B" w:rsidP="00911B7B"/>
    <w:p w14:paraId="6967EC8D" w14:textId="1BD53E0E" w:rsidR="00916C46" w:rsidRDefault="00916C46" w:rsidP="00911B7B">
      <w:r w:rsidRPr="00272649">
        <w:rPr>
          <w:lang w:val="it-IT"/>
        </w:rPr>
        <w:t xml:space="preserve">Ho, W., Zheng, T., Yildiz, H., &amp; Talluri, S. (2015). </w:t>
      </w:r>
      <w:r w:rsidRPr="00272649">
        <w:t>Supply chain risk management: a li</w:t>
      </w:r>
      <w:r w:rsidR="00911B7B">
        <w:t xml:space="preserve">terature review. </w:t>
      </w:r>
      <w:r w:rsidR="00911B7B" w:rsidRPr="00911B7B">
        <w:rPr>
          <w:i/>
        </w:rPr>
        <w:t>International J</w:t>
      </w:r>
      <w:r w:rsidRPr="00911B7B">
        <w:rPr>
          <w:i/>
        </w:rPr>
        <w:t xml:space="preserve">ournal of </w:t>
      </w:r>
      <w:r w:rsidR="00911B7B" w:rsidRPr="00911B7B">
        <w:rPr>
          <w:i/>
        </w:rPr>
        <w:t>Production R</w:t>
      </w:r>
      <w:r w:rsidRPr="00911B7B">
        <w:rPr>
          <w:i/>
        </w:rPr>
        <w:t>esearch</w:t>
      </w:r>
      <w:r w:rsidRPr="00272649">
        <w:t xml:space="preserve">, </w:t>
      </w:r>
      <w:r w:rsidRPr="00020F23">
        <w:rPr>
          <w:i/>
        </w:rPr>
        <w:t>53</w:t>
      </w:r>
      <w:r w:rsidR="00911B7B">
        <w:t xml:space="preserve">(16), 5031-5069. </w:t>
      </w:r>
      <w:r w:rsidRPr="00272649">
        <w:t>https://doi.org/10.1080/00207543.2015.1030467</w:t>
      </w:r>
    </w:p>
    <w:p w14:paraId="413BDD32" w14:textId="77777777" w:rsidR="00911B7B" w:rsidRPr="00272649" w:rsidRDefault="00911B7B" w:rsidP="00911B7B"/>
    <w:p w14:paraId="52EABB1B" w14:textId="57B680C4" w:rsidR="00916C46" w:rsidRDefault="00916C46" w:rsidP="00911B7B">
      <w:proofErr w:type="gramStart"/>
      <w:r w:rsidRPr="00272649">
        <w:t>Hoang, V. (2021).</w:t>
      </w:r>
      <w:proofErr w:type="gramEnd"/>
      <w:r w:rsidRPr="00272649">
        <w:t xml:space="preserve"> Modern short food supply chain, good agricultural practices, and sustainability: A conceptual framework and case study in Vietnam. </w:t>
      </w:r>
      <w:proofErr w:type="gramStart"/>
      <w:r w:rsidRPr="00911B7B">
        <w:rPr>
          <w:i/>
        </w:rPr>
        <w:t>Agronomy</w:t>
      </w:r>
      <w:r w:rsidRPr="00272649">
        <w:t xml:space="preserve">, </w:t>
      </w:r>
      <w:r w:rsidRPr="00911B7B">
        <w:rPr>
          <w:i/>
        </w:rPr>
        <w:t>11</w:t>
      </w:r>
      <w:r w:rsidRPr="00272649">
        <w:t>(12), 2408.</w:t>
      </w:r>
      <w:proofErr w:type="gramEnd"/>
      <w:r w:rsidRPr="00272649">
        <w:t xml:space="preserve"> https://doi.org/10.3390/agronomy11122408</w:t>
      </w:r>
    </w:p>
    <w:p w14:paraId="5EBA4FB6" w14:textId="77777777" w:rsidR="00911B7B" w:rsidRPr="00272649" w:rsidRDefault="00911B7B" w:rsidP="00911B7B"/>
    <w:p w14:paraId="1218EB81" w14:textId="77777777" w:rsidR="00916C46" w:rsidRDefault="00916C46" w:rsidP="00911B7B">
      <w:r w:rsidRPr="00272649">
        <w:t xml:space="preserve">Hopkin, P. (2018). </w:t>
      </w:r>
      <w:r w:rsidRPr="00911B7B">
        <w:rPr>
          <w:i/>
        </w:rPr>
        <w:t>Fundamentals of risk management: understanding, evaluating and implementing effective risk management</w:t>
      </w:r>
      <w:r w:rsidRPr="00272649">
        <w:t xml:space="preserve">. </w:t>
      </w:r>
      <w:proofErr w:type="spellStart"/>
      <w:proofErr w:type="gramStart"/>
      <w:r w:rsidRPr="00272649">
        <w:t>Kogan</w:t>
      </w:r>
      <w:proofErr w:type="spellEnd"/>
      <w:r w:rsidRPr="00272649">
        <w:t xml:space="preserve"> Page Publishers.</w:t>
      </w:r>
      <w:proofErr w:type="gramEnd"/>
    </w:p>
    <w:p w14:paraId="2C90F4E6" w14:textId="77777777" w:rsidR="00911B7B" w:rsidRPr="00272649" w:rsidRDefault="00911B7B" w:rsidP="00911B7B"/>
    <w:p w14:paraId="610F6E88" w14:textId="7704B08F" w:rsidR="00916C46" w:rsidRDefault="00916C46" w:rsidP="00911B7B">
      <w:proofErr w:type="spellStart"/>
      <w:r w:rsidRPr="00272649">
        <w:t>Hossen</w:t>
      </w:r>
      <w:proofErr w:type="spellEnd"/>
      <w:r w:rsidRPr="00272649">
        <w:t xml:space="preserve">, M. M., Kang, S., &amp; Kim, J. (2015). Construction schedule delay risk assessment by using combined AHP-RII methodology for an international NPP project. </w:t>
      </w:r>
      <w:r w:rsidRPr="00911B7B">
        <w:rPr>
          <w:i/>
        </w:rPr>
        <w:t xml:space="preserve">Nuclear </w:t>
      </w:r>
      <w:r w:rsidR="00911B7B" w:rsidRPr="00911B7B">
        <w:rPr>
          <w:i/>
        </w:rPr>
        <w:t>E</w:t>
      </w:r>
      <w:r w:rsidRPr="00911B7B">
        <w:rPr>
          <w:i/>
        </w:rPr>
        <w:t xml:space="preserve">ngineering and </w:t>
      </w:r>
      <w:r w:rsidR="00911B7B" w:rsidRPr="00911B7B">
        <w:rPr>
          <w:i/>
        </w:rPr>
        <w:t>T</w:t>
      </w:r>
      <w:r w:rsidRPr="00911B7B">
        <w:rPr>
          <w:i/>
        </w:rPr>
        <w:t>echnology</w:t>
      </w:r>
      <w:r w:rsidRPr="00272649">
        <w:t xml:space="preserve">, </w:t>
      </w:r>
      <w:r w:rsidRPr="00911B7B">
        <w:rPr>
          <w:i/>
        </w:rPr>
        <w:t>47</w:t>
      </w:r>
      <w:r w:rsidR="00911B7B">
        <w:t xml:space="preserve">(3), 362-379. </w:t>
      </w:r>
      <w:r w:rsidRPr="00272649">
        <w:t>https://doi.org/10.1016/j.net.2014.12.019</w:t>
      </w:r>
    </w:p>
    <w:p w14:paraId="500FF817" w14:textId="77777777" w:rsidR="00911B7B" w:rsidRPr="00272649" w:rsidRDefault="00911B7B" w:rsidP="00911B7B"/>
    <w:p w14:paraId="281039DD" w14:textId="4FF21C39" w:rsidR="00916C46" w:rsidRDefault="00916C46" w:rsidP="00911B7B">
      <w:proofErr w:type="gramStart"/>
      <w:r w:rsidRPr="00272649">
        <w:t>Khan, S., Khan, M. I., Haleem, A., &amp; Jami, A. R. (2022).</w:t>
      </w:r>
      <w:proofErr w:type="gramEnd"/>
      <w:r w:rsidRPr="00272649">
        <w:t xml:space="preserve"> </w:t>
      </w:r>
      <w:proofErr w:type="spellStart"/>
      <w:proofErr w:type="gramStart"/>
      <w:r w:rsidRPr="00272649">
        <w:t>Prioritising</w:t>
      </w:r>
      <w:proofErr w:type="spellEnd"/>
      <w:r w:rsidRPr="00272649">
        <w:t xml:space="preserve"> the risks in Halal food supply chain: an MCDM approach.</w:t>
      </w:r>
      <w:proofErr w:type="gramEnd"/>
      <w:r w:rsidRPr="00272649">
        <w:t xml:space="preserve"> </w:t>
      </w:r>
      <w:r w:rsidRPr="00911B7B">
        <w:rPr>
          <w:i/>
        </w:rPr>
        <w:t>Journal of Islamic Marketing</w:t>
      </w:r>
      <w:r w:rsidRPr="00272649">
        <w:t xml:space="preserve">, </w:t>
      </w:r>
      <w:r w:rsidRPr="00911B7B">
        <w:rPr>
          <w:i/>
        </w:rPr>
        <w:t>13</w:t>
      </w:r>
      <w:r w:rsidR="00911B7B">
        <w:t xml:space="preserve">(1), 45-65. </w:t>
      </w:r>
      <w:r w:rsidRPr="00272649">
        <w:t>https://doi.org/10.1108/JIMA-10-2018-0206</w:t>
      </w:r>
    </w:p>
    <w:p w14:paraId="09F64FFE" w14:textId="77777777" w:rsidR="00911B7B" w:rsidRPr="00272649" w:rsidRDefault="00911B7B" w:rsidP="00911B7B"/>
    <w:p w14:paraId="1188A0B0" w14:textId="77777777" w:rsidR="00916C46" w:rsidRDefault="00916C46" w:rsidP="00911B7B">
      <w:proofErr w:type="gramStart"/>
      <w:r w:rsidRPr="00272649">
        <w:t>Long, N. N., &amp; Tue, T. D. (2022).</w:t>
      </w:r>
      <w:proofErr w:type="gramEnd"/>
      <w:r w:rsidRPr="00272649">
        <w:t xml:space="preserve"> </w:t>
      </w:r>
      <w:r w:rsidRPr="0074729C">
        <w:rPr>
          <w:i/>
        </w:rPr>
        <w:t xml:space="preserve">Project risks management using analytic </w:t>
      </w:r>
      <w:proofErr w:type="spellStart"/>
      <w:r w:rsidRPr="0074729C">
        <w:rPr>
          <w:i/>
        </w:rPr>
        <w:t>hierachy</w:t>
      </w:r>
      <w:proofErr w:type="spellEnd"/>
      <w:r w:rsidRPr="0074729C">
        <w:rPr>
          <w:i/>
        </w:rPr>
        <w:t xml:space="preserve"> process-AHP methodology in oil and gas construction projects in Viet Nam. International Conference on Business and Finance (ICBF)</w:t>
      </w:r>
      <w:r w:rsidRPr="00272649">
        <w:t xml:space="preserve"> (pp. 901-922). Ho Chi Minh, Vietnam: UEH University.</w:t>
      </w:r>
    </w:p>
    <w:p w14:paraId="1631A05C" w14:textId="77777777" w:rsidR="00911B7B" w:rsidRPr="00272649" w:rsidRDefault="00911B7B" w:rsidP="00911B7B"/>
    <w:p w14:paraId="41894BC4" w14:textId="368CF468" w:rsidR="00916C46" w:rsidRDefault="00916C46" w:rsidP="00911B7B">
      <w:proofErr w:type="spellStart"/>
      <w:proofErr w:type="gramStart"/>
      <w:r w:rsidRPr="00272649">
        <w:t>Luthra</w:t>
      </w:r>
      <w:proofErr w:type="spellEnd"/>
      <w:r w:rsidRPr="00272649">
        <w:t>, S., Garg, D., &amp; Haleem, A. (2013).</w:t>
      </w:r>
      <w:proofErr w:type="gramEnd"/>
      <w:r w:rsidRPr="00272649">
        <w:t xml:space="preserve"> Identifying and ranking of strategies to implement green supply chain management in Indian manufacturing industry using analytical hierarchy process. </w:t>
      </w:r>
      <w:r w:rsidRPr="0074729C">
        <w:rPr>
          <w:i/>
        </w:rPr>
        <w:t>Journal of Industrial Engineering and Management</w:t>
      </w:r>
      <w:r w:rsidRPr="00272649">
        <w:t xml:space="preserve">, </w:t>
      </w:r>
      <w:r w:rsidRPr="0074729C">
        <w:rPr>
          <w:i/>
        </w:rPr>
        <w:t>6</w:t>
      </w:r>
      <w:r w:rsidRPr="00272649">
        <w:t>(4), 930-962</w:t>
      </w:r>
    </w:p>
    <w:p w14:paraId="0D604C2D" w14:textId="77777777" w:rsidR="0074729C" w:rsidRPr="00272649" w:rsidRDefault="0074729C" w:rsidP="00911B7B"/>
    <w:p w14:paraId="4B2C7126" w14:textId="70BF923A" w:rsidR="00916C46" w:rsidRDefault="00916C46" w:rsidP="00911B7B">
      <w:proofErr w:type="spellStart"/>
      <w:proofErr w:type="gramStart"/>
      <w:r w:rsidRPr="00272649">
        <w:t>Mangla</w:t>
      </w:r>
      <w:proofErr w:type="spellEnd"/>
      <w:r w:rsidRPr="00272649">
        <w:t xml:space="preserve">, S. K., Kumar, P., &amp; </w:t>
      </w:r>
      <w:proofErr w:type="spellStart"/>
      <w:r w:rsidRPr="00272649">
        <w:t>Barua</w:t>
      </w:r>
      <w:proofErr w:type="spellEnd"/>
      <w:r w:rsidRPr="00272649">
        <w:t>, M. K. (2015).</w:t>
      </w:r>
      <w:proofErr w:type="gramEnd"/>
      <w:r w:rsidRPr="00272649">
        <w:t xml:space="preserve"> Risk analysis in green supply chain using fuzzy AHP approach: A case study. </w:t>
      </w:r>
      <w:proofErr w:type="gramStart"/>
      <w:r w:rsidRPr="0074729C">
        <w:rPr>
          <w:i/>
        </w:rPr>
        <w:t>Resources.</w:t>
      </w:r>
      <w:proofErr w:type="gramEnd"/>
      <w:r w:rsidRPr="0074729C">
        <w:rPr>
          <w:i/>
        </w:rPr>
        <w:t xml:space="preserve"> Conservation and </w:t>
      </w:r>
      <w:r w:rsidR="0074729C">
        <w:rPr>
          <w:i/>
        </w:rPr>
        <w:t>R</w:t>
      </w:r>
      <w:r w:rsidRPr="0074729C">
        <w:rPr>
          <w:i/>
        </w:rPr>
        <w:t>ecycling</w:t>
      </w:r>
      <w:r w:rsidRPr="00272649">
        <w:t>, 104, 375</w:t>
      </w:r>
      <w:r w:rsidR="0074729C">
        <w:t xml:space="preserve">-390. </w:t>
      </w:r>
      <w:hyperlink r:id="rId26" w:history="1">
        <w:r w:rsidR="00020F23" w:rsidRPr="00ED1D8A">
          <w:rPr>
            <w:rStyle w:val="Hyperlink"/>
            <w:u w:val="none"/>
          </w:rPr>
          <w:t>https://doi.org/10.1016/j.resconrec.2015.01.001</w:t>
        </w:r>
      </w:hyperlink>
      <w:r w:rsidR="00ED1D8A">
        <w:t>.</w:t>
      </w:r>
    </w:p>
    <w:p w14:paraId="0F76C183" w14:textId="77777777" w:rsidR="00020F23" w:rsidRPr="00272649" w:rsidRDefault="00020F23" w:rsidP="00911B7B"/>
    <w:p w14:paraId="02FD9B92" w14:textId="16CDE6B7" w:rsidR="00916C46" w:rsidRDefault="00916C46" w:rsidP="00911B7B">
      <w:proofErr w:type="spellStart"/>
      <w:proofErr w:type="gramStart"/>
      <w:r w:rsidRPr="0017200D">
        <w:lastRenderedPageBreak/>
        <w:t>Nugroho</w:t>
      </w:r>
      <w:proofErr w:type="spellEnd"/>
      <w:r w:rsidRPr="0017200D">
        <w:t xml:space="preserve">, T., </w:t>
      </w:r>
      <w:proofErr w:type="spellStart"/>
      <w:r w:rsidRPr="0017200D">
        <w:t>Rusydiana</w:t>
      </w:r>
      <w:proofErr w:type="spellEnd"/>
      <w:r w:rsidRPr="0017200D">
        <w:t xml:space="preserve">, A. S., &amp; </w:t>
      </w:r>
      <w:proofErr w:type="spellStart"/>
      <w:r w:rsidRPr="0017200D">
        <w:t>Tubastuvi</w:t>
      </w:r>
      <w:proofErr w:type="spellEnd"/>
      <w:r w:rsidRPr="0017200D">
        <w:t>, N. (2018).</w:t>
      </w:r>
      <w:proofErr w:type="gramEnd"/>
      <w:r w:rsidRPr="0017200D">
        <w:t xml:space="preserve"> </w:t>
      </w:r>
      <w:r w:rsidRPr="00272649">
        <w:t xml:space="preserve">Micro and small enterprises financing model through the revolving fund management institution in Indonesia: AHP approach. </w:t>
      </w:r>
      <w:r w:rsidRPr="0074729C">
        <w:rPr>
          <w:i/>
        </w:rPr>
        <w:t>International Journal of Islamic Business Ethics</w:t>
      </w:r>
      <w:r w:rsidRPr="00272649">
        <w:t xml:space="preserve">, </w:t>
      </w:r>
      <w:r w:rsidRPr="0074729C">
        <w:rPr>
          <w:i/>
        </w:rPr>
        <w:t>3</w:t>
      </w:r>
      <w:r w:rsidRPr="00272649">
        <w:t>(2), 496-504.</w:t>
      </w:r>
    </w:p>
    <w:p w14:paraId="28212134" w14:textId="77777777" w:rsidR="0074729C" w:rsidRPr="00272649" w:rsidRDefault="0074729C" w:rsidP="00911B7B"/>
    <w:p w14:paraId="5645DE92" w14:textId="77777777" w:rsidR="00916C46" w:rsidRDefault="00916C46" w:rsidP="00911B7B">
      <w:proofErr w:type="spellStart"/>
      <w:proofErr w:type="gramStart"/>
      <w:r w:rsidRPr="00272649">
        <w:t>Oturakci</w:t>
      </w:r>
      <w:proofErr w:type="spellEnd"/>
      <w:r w:rsidRPr="00272649">
        <w:t xml:space="preserve">, M., &amp; </w:t>
      </w:r>
      <w:proofErr w:type="spellStart"/>
      <w:r w:rsidRPr="00272649">
        <w:t>Yildirim</w:t>
      </w:r>
      <w:proofErr w:type="spellEnd"/>
      <w:r w:rsidRPr="00272649">
        <w:t>, R. S. (2022).</w:t>
      </w:r>
      <w:proofErr w:type="gramEnd"/>
      <w:r w:rsidRPr="00272649">
        <w:t xml:space="preserve"> Analysis of supply chain risks by structural equation model and fuzzy analytical hierarchy process. </w:t>
      </w:r>
      <w:proofErr w:type="spellStart"/>
      <w:r w:rsidRPr="0074729C">
        <w:rPr>
          <w:i/>
        </w:rPr>
        <w:t>Pamukkale</w:t>
      </w:r>
      <w:proofErr w:type="spellEnd"/>
      <w:r w:rsidRPr="0074729C">
        <w:rPr>
          <w:i/>
        </w:rPr>
        <w:t xml:space="preserve"> </w:t>
      </w:r>
      <w:proofErr w:type="spellStart"/>
      <w:r w:rsidRPr="0074729C">
        <w:rPr>
          <w:i/>
        </w:rPr>
        <w:t>Üniversitesi</w:t>
      </w:r>
      <w:proofErr w:type="spellEnd"/>
      <w:r w:rsidRPr="0074729C">
        <w:rPr>
          <w:i/>
        </w:rPr>
        <w:t xml:space="preserve"> </w:t>
      </w:r>
      <w:proofErr w:type="spellStart"/>
      <w:r w:rsidRPr="0074729C">
        <w:rPr>
          <w:i/>
        </w:rPr>
        <w:t>Mühendislik</w:t>
      </w:r>
      <w:proofErr w:type="spellEnd"/>
      <w:r w:rsidRPr="0074729C">
        <w:rPr>
          <w:i/>
        </w:rPr>
        <w:t xml:space="preserve"> </w:t>
      </w:r>
      <w:proofErr w:type="spellStart"/>
      <w:r w:rsidRPr="0074729C">
        <w:rPr>
          <w:i/>
        </w:rPr>
        <w:t>Bilimleri</w:t>
      </w:r>
      <w:proofErr w:type="spellEnd"/>
      <w:r w:rsidRPr="0074729C">
        <w:rPr>
          <w:i/>
        </w:rPr>
        <w:t xml:space="preserve"> </w:t>
      </w:r>
      <w:proofErr w:type="spellStart"/>
      <w:r w:rsidRPr="0074729C">
        <w:rPr>
          <w:i/>
        </w:rPr>
        <w:t>Dergisi</w:t>
      </w:r>
      <w:proofErr w:type="spellEnd"/>
      <w:r w:rsidRPr="00272649">
        <w:t xml:space="preserve">, </w:t>
      </w:r>
      <w:r w:rsidRPr="0074729C">
        <w:rPr>
          <w:i/>
        </w:rPr>
        <w:t>28</w:t>
      </w:r>
      <w:r w:rsidRPr="00272649">
        <w:t>(1), 117-127.</w:t>
      </w:r>
    </w:p>
    <w:p w14:paraId="7418AF01" w14:textId="77777777" w:rsidR="0074729C" w:rsidRPr="00272649" w:rsidRDefault="0074729C" w:rsidP="00911B7B"/>
    <w:p w14:paraId="51785929" w14:textId="4FEAAF00" w:rsidR="00916C46" w:rsidRDefault="00916C46" w:rsidP="00911B7B">
      <w:r w:rsidRPr="00272649">
        <w:t xml:space="preserve">Project Management Institute. </w:t>
      </w:r>
      <w:proofErr w:type="gramStart"/>
      <w:r w:rsidRPr="00272649">
        <w:t xml:space="preserve">(2017). </w:t>
      </w:r>
      <w:r w:rsidRPr="0074729C">
        <w:rPr>
          <w:i/>
        </w:rPr>
        <w:t xml:space="preserve">A </w:t>
      </w:r>
      <w:r w:rsidR="0074729C" w:rsidRPr="0074729C">
        <w:rPr>
          <w:i/>
        </w:rPr>
        <w:t>g</w:t>
      </w:r>
      <w:r w:rsidRPr="0074729C">
        <w:rPr>
          <w:i/>
        </w:rPr>
        <w:t xml:space="preserve">uide to the </w:t>
      </w:r>
      <w:r w:rsidR="0074729C" w:rsidRPr="0074729C">
        <w:rPr>
          <w:i/>
        </w:rPr>
        <w:t>p</w:t>
      </w:r>
      <w:r w:rsidRPr="0074729C">
        <w:rPr>
          <w:i/>
        </w:rPr>
        <w:t xml:space="preserve">roject </w:t>
      </w:r>
      <w:r w:rsidR="0074729C" w:rsidRPr="0074729C">
        <w:rPr>
          <w:i/>
        </w:rPr>
        <w:t>m</w:t>
      </w:r>
      <w:r w:rsidRPr="0074729C">
        <w:rPr>
          <w:i/>
        </w:rPr>
        <w:t xml:space="preserve">anagement </w:t>
      </w:r>
      <w:r w:rsidR="0074729C" w:rsidRPr="0074729C">
        <w:rPr>
          <w:i/>
        </w:rPr>
        <w:t>b</w:t>
      </w:r>
      <w:r w:rsidRPr="0074729C">
        <w:rPr>
          <w:i/>
        </w:rPr>
        <w:t xml:space="preserve">ody of </w:t>
      </w:r>
      <w:r w:rsidR="0074729C" w:rsidRPr="0074729C">
        <w:rPr>
          <w:i/>
        </w:rPr>
        <w:t>k</w:t>
      </w:r>
      <w:r w:rsidRPr="0074729C">
        <w:rPr>
          <w:i/>
        </w:rPr>
        <w:t>nowledge</w:t>
      </w:r>
      <w:r w:rsidRPr="00272649">
        <w:t>.</w:t>
      </w:r>
      <w:proofErr w:type="gramEnd"/>
      <w:r w:rsidRPr="00272649">
        <w:t xml:space="preserve"> Pennsylvania: Project Management Institute, Inc.</w:t>
      </w:r>
    </w:p>
    <w:p w14:paraId="71FE9FDD" w14:textId="77777777" w:rsidR="0074729C" w:rsidRPr="00272649" w:rsidRDefault="0074729C" w:rsidP="00911B7B"/>
    <w:p w14:paraId="11016DBD" w14:textId="38790414" w:rsidR="00916C46" w:rsidRDefault="00916C46" w:rsidP="00911B7B">
      <w:r w:rsidRPr="00272649">
        <w:t xml:space="preserve">Reardon, T., </w:t>
      </w:r>
      <w:proofErr w:type="spellStart"/>
      <w:r w:rsidRPr="00272649">
        <w:t>Tschirley</w:t>
      </w:r>
      <w:proofErr w:type="spellEnd"/>
      <w:r w:rsidRPr="00272649">
        <w:t>, D., Liverpool-</w:t>
      </w:r>
      <w:proofErr w:type="spellStart"/>
      <w:r w:rsidRPr="00272649">
        <w:t>Tasie</w:t>
      </w:r>
      <w:proofErr w:type="spellEnd"/>
      <w:r w:rsidRPr="00272649">
        <w:t xml:space="preserve">, L. S. O., </w:t>
      </w:r>
      <w:proofErr w:type="spellStart"/>
      <w:r w:rsidRPr="00272649">
        <w:t>Awokuse</w:t>
      </w:r>
      <w:proofErr w:type="spellEnd"/>
      <w:r w:rsidRPr="00272649">
        <w:t xml:space="preserve">, T., </w:t>
      </w:r>
      <w:proofErr w:type="spellStart"/>
      <w:r w:rsidRPr="00272649">
        <w:t>Fanzo</w:t>
      </w:r>
      <w:proofErr w:type="spellEnd"/>
      <w:r w:rsidRPr="00272649">
        <w:t xml:space="preserve">, J., </w:t>
      </w:r>
      <w:proofErr w:type="spellStart"/>
      <w:r w:rsidRPr="00272649">
        <w:t>Minten</w:t>
      </w:r>
      <w:proofErr w:type="spellEnd"/>
      <w:r w:rsidRPr="00272649">
        <w:t>, B</w:t>
      </w:r>
      <w:proofErr w:type="gramStart"/>
      <w:r w:rsidRPr="00272649">
        <w:t>., ...</w:t>
      </w:r>
      <w:proofErr w:type="gramEnd"/>
      <w:r w:rsidRPr="00272649">
        <w:t xml:space="preserve"> &amp; </w:t>
      </w:r>
      <w:proofErr w:type="spellStart"/>
      <w:r w:rsidRPr="00272649">
        <w:t>Popkin</w:t>
      </w:r>
      <w:proofErr w:type="spellEnd"/>
      <w:r w:rsidRPr="00272649">
        <w:t xml:space="preserve">, B. M. (2021). </w:t>
      </w:r>
      <w:proofErr w:type="gramStart"/>
      <w:r w:rsidRPr="00272649">
        <w:t>The processed food revolution in African food systems and the double burden of malnutrition.</w:t>
      </w:r>
      <w:proofErr w:type="gramEnd"/>
      <w:r w:rsidRPr="00272649">
        <w:t xml:space="preserve"> </w:t>
      </w:r>
      <w:proofErr w:type="gramStart"/>
      <w:r w:rsidR="0074729C">
        <w:rPr>
          <w:i/>
        </w:rPr>
        <w:t>Global Food S</w:t>
      </w:r>
      <w:r w:rsidRPr="0074729C">
        <w:rPr>
          <w:i/>
        </w:rPr>
        <w:t>ecurity</w:t>
      </w:r>
      <w:r w:rsidR="0074729C">
        <w:t>, 28, 100466.</w:t>
      </w:r>
      <w:proofErr w:type="gramEnd"/>
      <w:r w:rsidR="0074729C">
        <w:t xml:space="preserve"> </w:t>
      </w:r>
      <w:r w:rsidRPr="00272649">
        <w:t>https://doi.org/10.1016/j.gfs.2020.100466</w:t>
      </w:r>
    </w:p>
    <w:p w14:paraId="794870F5" w14:textId="77777777" w:rsidR="0074729C" w:rsidRPr="00272649" w:rsidRDefault="0074729C" w:rsidP="00911B7B"/>
    <w:p w14:paraId="7EDB9817" w14:textId="11E58DCA" w:rsidR="00916C46" w:rsidRDefault="00916C46" w:rsidP="00911B7B">
      <w:proofErr w:type="spellStart"/>
      <w:proofErr w:type="gramStart"/>
      <w:r w:rsidRPr="00020F23">
        <w:t>Saaty</w:t>
      </w:r>
      <w:proofErr w:type="spellEnd"/>
      <w:r w:rsidRPr="00020F23">
        <w:t>,</w:t>
      </w:r>
      <w:r w:rsidR="009C10FB">
        <w:t xml:space="preserve"> </w:t>
      </w:r>
      <w:r w:rsidRPr="00020F23">
        <w:t>T.</w:t>
      </w:r>
      <w:r w:rsidR="009C10FB">
        <w:t xml:space="preserve"> L</w:t>
      </w:r>
      <w:r w:rsidRPr="00020F23">
        <w:t xml:space="preserve"> (1980).</w:t>
      </w:r>
      <w:proofErr w:type="gramEnd"/>
      <w:r w:rsidRPr="00020F23">
        <w:t xml:space="preserve"> </w:t>
      </w:r>
      <w:proofErr w:type="gramStart"/>
      <w:r w:rsidR="009C10FB">
        <w:t>Decision making wi</w:t>
      </w:r>
      <w:r w:rsidR="006C641A">
        <w:t>t</w:t>
      </w:r>
      <w:r w:rsidR="009C10FB">
        <w:t>h t</w:t>
      </w:r>
      <w:r w:rsidRPr="00020F23">
        <w:t xml:space="preserve">he </w:t>
      </w:r>
      <w:r w:rsidR="006C641A">
        <w:t>A</w:t>
      </w:r>
      <w:r w:rsidRPr="00020F23">
        <w:t xml:space="preserve">nalytic </w:t>
      </w:r>
      <w:r w:rsidR="006C641A">
        <w:t>H</w:t>
      </w:r>
      <w:r w:rsidRPr="00020F23">
        <w:t xml:space="preserve">ierarchy </w:t>
      </w:r>
      <w:r w:rsidR="006C641A">
        <w:t>P</w:t>
      </w:r>
      <w:r w:rsidRPr="00020F23">
        <w:t>rocess.</w:t>
      </w:r>
      <w:proofErr w:type="gramEnd"/>
      <w:r w:rsidRPr="00020F23">
        <w:t xml:space="preserve"> </w:t>
      </w:r>
      <w:r w:rsidRPr="00C83F0C">
        <w:rPr>
          <w:i/>
          <w:iCs/>
        </w:rPr>
        <w:t>In</w:t>
      </w:r>
      <w:r w:rsidR="009C10FB" w:rsidRPr="00C83F0C">
        <w:rPr>
          <w:i/>
          <w:iCs/>
        </w:rPr>
        <w:t xml:space="preserve">ternational </w:t>
      </w:r>
      <w:r w:rsidR="006C641A">
        <w:rPr>
          <w:i/>
          <w:iCs/>
        </w:rPr>
        <w:t>J</w:t>
      </w:r>
      <w:r w:rsidR="009C10FB" w:rsidRPr="00C83F0C">
        <w:rPr>
          <w:i/>
          <w:iCs/>
        </w:rPr>
        <w:t xml:space="preserve">ournal of </w:t>
      </w:r>
      <w:r w:rsidR="006C641A">
        <w:rPr>
          <w:i/>
          <w:iCs/>
        </w:rPr>
        <w:t>Services S</w:t>
      </w:r>
      <w:r w:rsidR="009C10FB" w:rsidRPr="00C83F0C">
        <w:rPr>
          <w:i/>
          <w:iCs/>
        </w:rPr>
        <w:t>ciences</w:t>
      </w:r>
      <w:r w:rsidR="006C641A">
        <w:rPr>
          <w:i/>
          <w:iCs/>
        </w:rPr>
        <w:t>,</w:t>
      </w:r>
      <w:r w:rsidR="009C10FB">
        <w:t xml:space="preserve"> </w:t>
      </w:r>
      <w:r w:rsidR="009C10FB" w:rsidRPr="006C641A">
        <w:rPr>
          <w:i/>
        </w:rPr>
        <w:t>1</w:t>
      </w:r>
      <w:r w:rsidR="00C7602A">
        <w:t xml:space="preserve">(1), 83-89. </w:t>
      </w:r>
      <w:r w:rsidR="00C7602A" w:rsidRPr="00C7602A">
        <w:t>DOI: </w:t>
      </w:r>
      <w:r w:rsidR="006C641A">
        <w:t>https://doi.orrg/</w:t>
      </w:r>
      <w:hyperlink r:id="rId27" w:history="1">
        <w:r w:rsidR="00C7602A" w:rsidRPr="00C7602A">
          <w:rPr>
            <w:rStyle w:val="Hyperlink"/>
            <w:color w:val="auto"/>
            <w:u w:val="none"/>
          </w:rPr>
          <w:t>10.1504/IJSSCI.2008.017590</w:t>
        </w:r>
      </w:hyperlink>
    </w:p>
    <w:p w14:paraId="159E4DA2" w14:textId="77777777" w:rsidR="0074729C" w:rsidRPr="00272649" w:rsidRDefault="0074729C" w:rsidP="00911B7B"/>
    <w:p w14:paraId="49669F8B" w14:textId="271D85A1" w:rsidR="00916C46" w:rsidRDefault="00916C46" w:rsidP="00911B7B">
      <w:proofErr w:type="spellStart"/>
      <w:r w:rsidRPr="00272649">
        <w:t>Saaty</w:t>
      </w:r>
      <w:proofErr w:type="spellEnd"/>
      <w:r w:rsidRPr="00272649">
        <w:t>, T. L. (1984). The analytic hierarchy process: Decision making in complex environments. In</w:t>
      </w:r>
      <w:r w:rsidR="00020F23">
        <w:t xml:space="preserve"> Rudolf </w:t>
      </w:r>
      <w:proofErr w:type="spellStart"/>
      <w:r w:rsidR="00020F23">
        <w:t>Avenhaus</w:t>
      </w:r>
      <w:proofErr w:type="spellEnd"/>
      <w:r w:rsidR="00020F23">
        <w:t xml:space="preserve"> and Reiner Huber (Eds.),</w:t>
      </w:r>
      <w:r w:rsidRPr="00272649">
        <w:t xml:space="preserve"> </w:t>
      </w:r>
      <w:r w:rsidRPr="0074729C">
        <w:rPr>
          <w:i/>
        </w:rPr>
        <w:t>Quantitative assessment in arms control: mathematical modeling and simulation in the analysis of arms control problems</w:t>
      </w:r>
      <w:r w:rsidRPr="00272649">
        <w:t xml:space="preserve"> (pp. 285-308). Boston, MA: Springer US. </w:t>
      </w:r>
    </w:p>
    <w:p w14:paraId="67A59015" w14:textId="77777777" w:rsidR="0074729C" w:rsidRPr="00272649" w:rsidRDefault="0074729C" w:rsidP="00911B7B"/>
    <w:p w14:paraId="010374A3" w14:textId="77777777" w:rsidR="00916C46" w:rsidRDefault="00916C46" w:rsidP="00911B7B">
      <w:proofErr w:type="spellStart"/>
      <w:r w:rsidRPr="00272649">
        <w:t>Saaty</w:t>
      </w:r>
      <w:proofErr w:type="spellEnd"/>
      <w:r w:rsidRPr="00272649">
        <w:t xml:space="preserve">, T. L. (2005). </w:t>
      </w:r>
      <w:r w:rsidRPr="0074729C">
        <w:rPr>
          <w:i/>
        </w:rPr>
        <w:t>Theory and applications of the analytic network process: decision making with benefits, opportunities, costs, and risks</w:t>
      </w:r>
      <w:r w:rsidRPr="00272649">
        <w:t>. Pittsburgh: RWS publications.</w:t>
      </w:r>
    </w:p>
    <w:p w14:paraId="559552FD" w14:textId="77777777" w:rsidR="0074729C" w:rsidRPr="00272649" w:rsidRDefault="0074729C" w:rsidP="00911B7B"/>
    <w:p w14:paraId="7C9E3C38" w14:textId="6285F799" w:rsidR="00916C46" w:rsidRDefault="00916C46" w:rsidP="00911B7B">
      <w:proofErr w:type="spellStart"/>
      <w:r w:rsidRPr="00272649">
        <w:t>Saaty</w:t>
      </w:r>
      <w:proofErr w:type="spellEnd"/>
      <w:r w:rsidRPr="00272649">
        <w:t xml:space="preserve">, T. L. (2008). </w:t>
      </w:r>
      <w:proofErr w:type="gramStart"/>
      <w:r w:rsidRPr="00272649">
        <w:t>Decision making with the analytic hierarchy process.</w:t>
      </w:r>
      <w:proofErr w:type="gramEnd"/>
      <w:r w:rsidRPr="00272649">
        <w:t xml:space="preserve"> </w:t>
      </w:r>
      <w:r w:rsidRPr="0074729C">
        <w:rPr>
          <w:i/>
        </w:rPr>
        <w:t xml:space="preserve">International </w:t>
      </w:r>
      <w:r w:rsidR="0074729C" w:rsidRPr="0074729C">
        <w:rPr>
          <w:i/>
        </w:rPr>
        <w:t>Journal of Services Sciences</w:t>
      </w:r>
      <w:r w:rsidR="0074729C">
        <w:t xml:space="preserve">, </w:t>
      </w:r>
      <w:r w:rsidR="0074729C" w:rsidRPr="0074729C">
        <w:rPr>
          <w:i/>
        </w:rPr>
        <w:t>1</w:t>
      </w:r>
      <w:r w:rsidR="0074729C">
        <w:t xml:space="preserve">(1), 83-98. </w:t>
      </w:r>
      <w:r w:rsidRPr="00272649">
        <w:t>https://doi.org/10.1504/IJSSCI.2008.017590</w:t>
      </w:r>
    </w:p>
    <w:p w14:paraId="5C9D9A30" w14:textId="77777777" w:rsidR="0074729C" w:rsidRPr="00272649" w:rsidRDefault="0074729C" w:rsidP="00911B7B"/>
    <w:p w14:paraId="5D793A96" w14:textId="06377F4F" w:rsidR="00916C46" w:rsidRDefault="00916C46" w:rsidP="00911B7B">
      <w:proofErr w:type="spellStart"/>
      <w:proofErr w:type="gramStart"/>
      <w:r w:rsidRPr="00272649">
        <w:t>Saaty</w:t>
      </w:r>
      <w:proofErr w:type="spellEnd"/>
      <w:r w:rsidRPr="00272649">
        <w:t>, T. L., &amp; Vargas, L. G. (1980).</w:t>
      </w:r>
      <w:proofErr w:type="gramEnd"/>
      <w:r w:rsidRPr="00272649">
        <w:t xml:space="preserve"> Hierarchical analysis of behavior in competition: Prediction in chess. </w:t>
      </w:r>
      <w:r w:rsidRPr="0074729C">
        <w:rPr>
          <w:i/>
        </w:rPr>
        <w:t>Behavior</w:t>
      </w:r>
      <w:r w:rsidR="0074729C">
        <w:rPr>
          <w:i/>
        </w:rPr>
        <w:t>al S</w:t>
      </w:r>
      <w:r w:rsidRPr="0074729C">
        <w:rPr>
          <w:i/>
        </w:rPr>
        <w:t>cience</w:t>
      </w:r>
      <w:r w:rsidRPr="00272649">
        <w:t xml:space="preserve">, </w:t>
      </w:r>
      <w:r w:rsidRPr="0074729C">
        <w:rPr>
          <w:i/>
        </w:rPr>
        <w:t>25</w:t>
      </w:r>
      <w:r w:rsidRPr="00272649">
        <w:t xml:space="preserve">(3), 180-191. </w:t>
      </w:r>
      <w:proofErr w:type="spellStart"/>
      <w:r w:rsidRPr="00272649">
        <w:t>doi:https</w:t>
      </w:r>
      <w:proofErr w:type="spellEnd"/>
      <w:r w:rsidRPr="00272649">
        <w:t>://doi.org/10.1002/bs.3830250303</w:t>
      </w:r>
    </w:p>
    <w:p w14:paraId="4878A2CA" w14:textId="77777777" w:rsidR="0074729C" w:rsidRPr="00272649" w:rsidRDefault="0074729C" w:rsidP="00911B7B"/>
    <w:p w14:paraId="0EC976AB" w14:textId="77777777" w:rsidR="00916C46" w:rsidRDefault="00916C46" w:rsidP="00911B7B">
      <w:proofErr w:type="gramStart"/>
      <w:r w:rsidRPr="00272649">
        <w:t>Sharma, S. K., &amp; Bhat, A. (2012).</w:t>
      </w:r>
      <w:proofErr w:type="gramEnd"/>
      <w:r w:rsidRPr="00272649">
        <w:t xml:space="preserve"> Identification and assessment of supply chain risk: development of AHP model for supply chain risk </w:t>
      </w:r>
      <w:proofErr w:type="spellStart"/>
      <w:r w:rsidRPr="00272649">
        <w:t>prioritisation</w:t>
      </w:r>
      <w:proofErr w:type="spellEnd"/>
      <w:r w:rsidRPr="00272649">
        <w:t xml:space="preserve">. </w:t>
      </w:r>
      <w:r w:rsidRPr="0074729C">
        <w:rPr>
          <w:i/>
        </w:rPr>
        <w:t>International Journal of Agile Systems and Management</w:t>
      </w:r>
      <w:r w:rsidRPr="00272649">
        <w:t xml:space="preserve">, </w:t>
      </w:r>
      <w:r w:rsidRPr="0074729C">
        <w:rPr>
          <w:i/>
        </w:rPr>
        <w:t>5</w:t>
      </w:r>
      <w:r w:rsidRPr="00272649">
        <w:t xml:space="preserve">(4), 350-369. </w:t>
      </w:r>
      <w:proofErr w:type="spellStart"/>
      <w:r w:rsidRPr="00272649">
        <w:t>doi:https</w:t>
      </w:r>
      <w:proofErr w:type="spellEnd"/>
      <w:r w:rsidRPr="00272649">
        <w:t>://doi.org/10.1504/IJASM.2012.050155</w:t>
      </w:r>
    </w:p>
    <w:p w14:paraId="1A1BAC47" w14:textId="77777777" w:rsidR="0074729C" w:rsidRPr="00272649" w:rsidRDefault="0074729C" w:rsidP="00911B7B"/>
    <w:p w14:paraId="61DA405B" w14:textId="37599193" w:rsidR="00916C46" w:rsidRDefault="00916C46" w:rsidP="00911B7B">
      <w:r w:rsidRPr="00272649">
        <w:t xml:space="preserve">Sharma, S. K., </w:t>
      </w:r>
      <w:proofErr w:type="spellStart"/>
      <w:r w:rsidRPr="00272649">
        <w:t>Routroy</w:t>
      </w:r>
      <w:proofErr w:type="spellEnd"/>
      <w:r w:rsidRPr="00272649">
        <w:t xml:space="preserve">, S., &amp; Chanda, U. (2022). </w:t>
      </w:r>
      <w:proofErr w:type="gramStart"/>
      <w:r w:rsidRPr="00272649">
        <w:t>Supply-side risk modelling usin</w:t>
      </w:r>
      <w:r w:rsidR="0074729C">
        <w:t>g Bayesian network approach.</w:t>
      </w:r>
      <w:proofErr w:type="gramEnd"/>
      <w:r w:rsidR="0074729C">
        <w:t xml:space="preserve"> </w:t>
      </w:r>
      <w:r w:rsidRPr="0074729C">
        <w:rPr>
          <w:i/>
        </w:rPr>
        <w:t>Supply Chain Forum: An Internatio</w:t>
      </w:r>
      <w:r w:rsidR="0074729C" w:rsidRPr="0074729C">
        <w:rPr>
          <w:i/>
        </w:rPr>
        <w:t>nal Journal</w:t>
      </w:r>
      <w:r w:rsidR="0074729C">
        <w:t xml:space="preserve">, </w:t>
      </w:r>
      <w:r w:rsidR="0074729C" w:rsidRPr="0074729C">
        <w:rPr>
          <w:i/>
        </w:rPr>
        <w:t>23</w:t>
      </w:r>
      <w:r w:rsidR="0074729C">
        <w:t xml:space="preserve">(2), 158-180. </w:t>
      </w:r>
      <w:r w:rsidRPr="00272649">
        <w:t>https://doi.org/10.1080/16258312.2021.1988697</w:t>
      </w:r>
    </w:p>
    <w:p w14:paraId="32ACEA93" w14:textId="77777777" w:rsidR="0074729C" w:rsidRPr="00272649" w:rsidRDefault="0074729C" w:rsidP="00911B7B"/>
    <w:p w14:paraId="0CE3D2C8" w14:textId="778EA680" w:rsidR="00916C46" w:rsidRDefault="00916C46" w:rsidP="00911B7B">
      <w:proofErr w:type="gramStart"/>
      <w:r w:rsidRPr="00272649">
        <w:t xml:space="preserve">Sharma, S., &amp; </w:t>
      </w:r>
      <w:proofErr w:type="spellStart"/>
      <w:r w:rsidRPr="00272649">
        <w:t>Routroy</w:t>
      </w:r>
      <w:proofErr w:type="spellEnd"/>
      <w:r w:rsidRPr="00272649">
        <w:t>, S. (2016).</w:t>
      </w:r>
      <w:proofErr w:type="gramEnd"/>
      <w:r w:rsidRPr="00272649">
        <w:t xml:space="preserve"> </w:t>
      </w:r>
      <w:proofErr w:type="gramStart"/>
      <w:r w:rsidRPr="00272649">
        <w:t>Modeling information risk in supply chain using Bayesian networks.</w:t>
      </w:r>
      <w:proofErr w:type="gramEnd"/>
      <w:r w:rsidRPr="00272649">
        <w:t xml:space="preserve"> </w:t>
      </w:r>
      <w:r w:rsidRPr="0074729C">
        <w:rPr>
          <w:i/>
        </w:rPr>
        <w:t>Journal of Enterprise Information Management</w:t>
      </w:r>
      <w:r w:rsidRPr="00272649">
        <w:t xml:space="preserve">, </w:t>
      </w:r>
      <w:r w:rsidRPr="0074729C">
        <w:rPr>
          <w:i/>
        </w:rPr>
        <w:t>29</w:t>
      </w:r>
      <w:r w:rsidRPr="00272649">
        <w:t xml:space="preserve">(2), 238-254. </w:t>
      </w:r>
      <w:hyperlink r:id="rId28" w:history="1">
        <w:r w:rsidR="00C83F0C" w:rsidRPr="00ED1D8A">
          <w:rPr>
            <w:rStyle w:val="Hyperlink"/>
            <w:u w:val="none"/>
          </w:rPr>
          <w:t>https://doi.org/10.1108/JEIM-03-2014-0031</w:t>
        </w:r>
      </w:hyperlink>
    </w:p>
    <w:p w14:paraId="67E56B3B" w14:textId="77777777" w:rsidR="00C83F0C" w:rsidRPr="00272649" w:rsidRDefault="00C83F0C" w:rsidP="00911B7B"/>
    <w:p w14:paraId="1B19EF77" w14:textId="46457E4F" w:rsidR="00916C46" w:rsidRDefault="00916C46" w:rsidP="00911B7B">
      <w:proofErr w:type="gramStart"/>
      <w:r w:rsidRPr="00272649">
        <w:t>Singh, S., Kumar, R., Panchal, R., &amp; Tiwari, M. K. (2021).</w:t>
      </w:r>
      <w:proofErr w:type="gramEnd"/>
      <w:r w:rsidRPr="00272649">
        <w:t xml:space="preserve"> </w:t>
      </w:r>
      <w:proofErr w:type="gramStart"/>
      <w:r w:rsidRPr="00272649">
        <w:t>Impact of COVID-19 on logistics systems and disruptions in food supply chain</w:t>
      </w:r>
      <w:r w:rsidRPr="0074729C">
        <w:rPr>
          <w:i/>
        </w:rPr>
        <w:t>.</w:t>
      </w:r>
      <w:proofErr w:type="gramEnd"/>
      <w:r w:rsidRPr="0074729C">
        <w:rPr>
          <w:i/>
        </w:rPr>
        <w:t xml:space="preserve"> International </w:t>
      </w:r>
      <w:r w:rsidR="0074729C">
        <w:rPr>
          <w:i/>
        </w:rPr>
        <w:t>J</w:t>
      </w:r>
      <w:r w:rsidRPr="0074729C">
        <w:rPr>
          <w:i/>
        </w:rPr>
        <w:t xml:space="preserve">ournal of </w:t>
      </w:r>
      <w:r w:rsidR="0074729C">
        <w:rPr>
          <w:i/>
        </w:rPr>
        <w:t>P</w:t>
      </w:r>
      <w:r w:rsidRPr="0074729C">
        <w:rPr>
          <w:i/>
        </w:rPr>
        <w:t xml:space="preserve">roduction </w:t>
      </w:r>
      <w:r w:rsidR="0074729C">
        <w:rPr>
          <w:i/>
        </w:rPr>
        <w:t>R</w:t>
      </w:r>
      <w:r w:rsidRPr="0074729C">
        <w:rPr>
          <w:i/>
        </w:rPr>
        <w:t>esearch</w:t>
      </w:r>
      <w:r w:rsidRPr="00272649">
        <w:t xml:space="preserve">, </w:t>
      </w:r>
      <w:r w:rsidRPr="0074729C">
        <w:rPr>
          <w:i/>
        </w:rPr>
        <w:t>59</w:t>
      </w:r>
      <w:r w:rsidRPr="00272649">
        <w:t>(7), 1993-2008.</w:t>
      </w:r>
    </w:p>
    <w:p w14:paraId="6723423B" w14:textId="77777777" w:rsidR="0074729C" w:rsidRPr="00272649" w:rsidRDefault="0074729C" w:rsidP="00911B7B"/>
    <w:p w14:paraId="4D047388" w14:textId="2B8248CB" w:rsidR="00916C46" w:rsidRDefault="00B066D2" w:rsidP="00911B7B">
      <w:proofErr w:type="spellStart"/>
      <w:r w:rsidRPr="00B066D2">
        <w:rPr>
          <w:rFonts w:hint="eastAsia"/>
        </w:rPr>
        <w:t>Stadtler</w:t>
      </w:r>
      <w:proofErr w:type="spellEnd"/>
      <w:r w:rsidRPr="00B066D2">
        <w:rPr>
          <w:rFonts w:hint="eastAsia"/>
        </w:rPr>
        <w:t xml:space="preserve">, H. (2014). Supply chain management: An overview. </w:t>
      </w:r>
      <w:r w:rsidRPr="006C641A">
        <w:rPr>
          <w:rFonts w:hint="eastAsia"/>
          <w:iCs/>
        </w:rPr>
        <w:t>In</w:t>
      </w:r>
      <w:r w:rsidR="006C641A">
        <w:rPr>
          <w:iCs/>
        </w:rPr>
        <w:t xml:space="preserve"> </w:t>
      </w:r>
      <w:proofErr w:type="spellStart"/>
      <w:r w:rsidR="006C641A" w:rsidRPr="006C641A">
        <w:rPr>
          <w:color w:val="222222"/>
          <w:shd w:val="clear" w:color="auto" w:fill="FFFFFF"/>
        </w:rPr>
        <w:t>Stadt</w:t>
      </w:r>
      <w:r w:rsidR="006C641A">
        <w:rPr>
          <w:color w:val="222222"/>
          <w:shd w:val="clear" w:color="auto" w:fill="FFFFFF"/>
        </w:rPr>
        <w:t>ler</w:t>
      </w:r>
      <w:proofErr w:type="spellEnd"/>
      <w:r w:rsidR="006C641A">
        <w:rPr>
          <w:color w:val="222222"/>
          <w:shd w:val="clear" w:color="auto" w:fill="FFFFFF"/>
        </w:rPr>
        <w:t xml:space="preserve">, H., </w:t>
      </w:r>
      <w:proofErr w:type="spellStart"/>
      <w:r w:rsidR="006C641A">
        <w:rPr>
          <w:color w:val="222222"/>
          <w:shd w:val="clear" w:color="auto" w:fill="FFFFFF"/>
        </w:rPr>
        <w:t>Kilger</w:t>
      </w:r>
      <w:proofErr w:type="spellEnd"/>
      <w:r w:rsidR="006C641A">
        <w:rPr>
          <w:color w:val="222222"/>
          <w:shd w:val="clear" w:color="auto" w:fill="FFFFFF"/>
        </w:rPr>
        <w:t xml:space="preserve">, C., </w:t>
      </w:r>
      <w:proofErr w:type="spellStart"/>
      <w:r w:rsidR="006C641A">
        <w:rPr>
          <w:color w:val="222222"/>
          <w:shd w:val="clear" w:color="auto" w:fill="FFFFFF"/>
        </w:rPr>
        <w:t>Meyr</w:t>
      </w:r>
      <w:proofErr w:type="spellEnd"/>
      <w:r w:rsidR="006C641A">
        <w:rPr>
          <w:color w:val="222222"/>
          <w:shd w:val="clear" w:color="auto" w:fill="FFFFFF"/>
        </w:rPr>
        <w:t>, H. (</w:t>
      </w:r>
      <w:proofErr w:type="spellStart"/>
      <w:r w:rsidR="006C641A">
        <w:rPr>
          <w:color w:val="222222"/>
          <w:shd w:val="clear" w:color="auto" w:fill="FFFFFF"/>
        </w:rPr>
        <w:t>E</w:t>
      </w:r>
      <w:r w:rsidR="006C641A" w:rsidRPr="006C641A">
        <w:rPr>
          <w:color w:val="222222"/>
          <w:shd w:val="clear" w:color="auto" w:fill="FFFFFF"/>
        </w:rPr>
        <w:t>ds</w:t>
      </w:r>
      <w:proofErr w:type="spellEnd"/>
      <w:r w:rsidR="006C641A" w:rsidRPr="006C641A">
        <w:rPr>
          <w:color w:val="222222"/>
          <w:shd w:val="clear" w:color="auto" w:fill="FFFFFF"/>
        </w:rPr>
        <w:t>)</w:t>
      </w:r>
      <w:r w:rsidR="006C641A">
        <w:rPr>
          <w:color w:val="222222"/>
          <w:shd w:val="clear" w:color="auto" w:fill="FFFFFF"/>
        </w:rPr>
        <w:t>.</w:t>
      </w:r>
      <w:r w:rsidRPr="00B066D2">
        <w:rPr>
          <w:rFonts w:hint="eastAsia"/>
          <w:i/>
          <w:iCs/>
        </w:rPr>
        <w:t xml:space="preserve"> Supply chain management and advanced planning</w:t>
      </w:r>
      <w:r w:rsidR="006C641A">
        <w:rPr>
          <w:i/>
          <w:iCs/>
        </w:rPr>
        <w:t>.</w:t>
      </w:r>
      <w:r w:rsidRPr="00B066D2">
        <w:rPr>
          <w:rFonts w:hint="eastAsia"/>
        </w:rPr>
        <w:t xml:space="preserve"> </w:t>
      </w:r>
      <w:r w:rsidR="006C641A" w:rsidRPr="006C641A">
        <w:rPr>
          <w:color w:val="222222"/>
          <w:shd w:val="clear" w:color="auto" w:fill="FFFFFF"/>
        </w:rPr>
        <w:t>Springer Texts in Business and Economics</w:t>
      </w:r>
      <w:r w:rsidR="006C641A">
        <w:rPr>
          <w:rFonts w:ascii="Helvetica" w:hAnsi="Helvetica"/>
          <w:color w:val="222222"/>
          <w:shd w:val="clear" w:color="auto" w:fill="FFFFFF"/>
        </w:rPr>
        <w:t>.</w:t>
      </w:r>
      <w:r w:rsidR="006C641A" w:rsidRPr="00B066D2">
        <w:rPr>
          <w:rFonts w:hint="eastAsia"/>
        </w:rPr>
        <w:t xml:space="preserve"> </w:t>
      </w:r>
      <w:r w:rsidRPr="00B066D2">
        <w:rPr>
          <w:rFonts w:hint="eastAsia"/>
        </w:rPr>
        <w:t>(pp. 3-38). Berlin: Springer, Heidelberg.</w:t>
      </w:r>
      <w:r w:rsidR="006C641A">
        <w:t xml:space="preserve"> </w:t>
      </w:r>
    </w:p>
    <w:p w14:paraId="730B76C3" w14:textId="77777777" w:rsidR="0074729C" w:rsidRPr="00272649" w:rsidRDefault="0074729C" w:rsidP="00911B7B"/>
    <w:p w14:paraId="3ED1174D" w14:textId="3FA82CC6" w:rsidR="00916C46" w:rsidRDefault="00916C46" w:rsidP="00911B7B">
      <w:proofErr w:type="spellStart"/>
      <w:proofErr w:type="gramStart"/>
      <w:r w:rsidRPr="00272649">
        <w:t>Thulasiraman</w:t>
      </w:r>
      <w:proofErr w:type="spellEnd"/>
      <w:r w:rsidRPr="00272649">
        <w:t xml:space="preserve">, V., </w:t>
      </w:r>
      <w:proofErr w:type="spellStart"/>
      <w:r w:rsidRPr="00272649">
        <w:t>Nandagopal</w:t>
      </w:r>
      <w:proofErr w:type="spellEnd"/>
      <w:r w:rsidRPr="00272649">
        <w:t xml:space="preserve">, M. G., &amp; </w:t>
      </w:r>
      <w:proofErr w:type="spellStart"/>
      <w:r w:rsidRPr="00272649">
        <w:t>Kothakota</w:t>
      </w:r>
      <w:proofErr w:type="spellEnd"/>
      <w:r w:rsidRPr="00272649">
        <w:t>, A. (2021).</w:t>
      </w:r>
      <w:proofErr w:type="gramEnd"/>
      <w:r w:rsidRPr="00272649">
        <w:t xml:space="preserve"> Need for a balance between short food supply chains and integrated food processing sectors: COVID-19 takeaways from India. </w:t>
      </w:r>
      <w:r w:rsidRPr="0074729C">
        <w:rPr>
          <w:i/>
        </w:rPr>
        <w:t>Journal of Food Science and Technology</w:t>
      </w:r>
      <w:r w:rsidRPr="00272649">
        <w:t xml:space="preserve">, </w:t>
      </w:r>
      <w:r w:rsidRPr="0074729C">
        <w:rPr>
          <w:i/>
        </w:rPr>
        <w:t>58</w:t>
      </w:r>
      <w:r w:rsidRPr="00272649">
        <w:t>(10), 3667-3675. https://doi.org/10.1007/s13197-020-04942-0</w:t>
      </w:r>
    </w:p>
    <w:p w14:paraId="0E21BEFA" w14:textId="77777777" w:rsidR="0074729C" w:rsidRPr="00272649" w:rsidRDefault="0074729C" w:rsidP="00911B7B"/>
    <w:p w14:paraId="7677B837" w14:textId="425123AF" w:rsidR="00916C46" w:rsidRDefault="00916C46" w:rsidP="00911B7B">
      <w:proofErr w:type="spellStart"/>
      <w:proofErr w:type="gramStart"/>
      <w:r w:rsidRPr="00272649">
        <w:t>Tummala</w:t>
      </w:r>
      <w:proofErr w:type="spellEnd"/>
      <w:r w:rsidRPr="00272649">
        <w:t xml:space="preserve">, R., &amp; </w:t>
      </w:r>
      <w:proofErr w:type="spellStart"/>
      <w:r w:rsidRPr="00272649">
        <w:t>Schoenherr</w:t>
      </w:r>
      <w:proofErr w:type="spellEnd"/>
      <w:r w:rsidRPr="00272649">
        <w:t>, T. (2011).</w:t>
      </w:r>
      <w:proofErr w:type="gramEnd"/>
      <w:r w:rsidRPr="00272649">
        <w:t xml:space="preserve"> Assessing and managing risks using the supply chain risk management process (SCRMP). </w:t>
      </w:r>
      <w:r w:rsidRPr="0074729C">
        <w:rPr>
          <w:i/>
        </w:rPr>
        <w:t>Supply Chain Management: An International Journal</w:t>
      </w:r>
      <w:r w:rsidRPr="00272649">
        <w:t xml:space="preserve">, </w:t>
      </w:r>
      <w:r w:rsidRPr="0074729C">
        <w:rPr>
          <w:i/>
        </w:rPr>
        <w:t>16</w:t>
      </w:r>
      <w:r w:rsidRPr="00272649">
        <w:t>(6), 474-483. https://doi.org/10.1108/13598541111171165</w:t>
      </w:r>
    </w:p>
    <w:p w14:paraId="31CA8B5C" w14:textId="77777777" w:rsidR="0074729C" w:rsidRPr="00272649" w:rsidRDefault="0074729C" w:rsidP="00911B7B"/>
    <w:p w14:paraId="69E30E9D" w14:textId="03C2D842" w:rsidR="00916C46" w:rsidRDefault="00916C46" w:rsidP="00911B7B">
      <w:r w:rsidRPr="00272649">
        <w:t xml:space="preserve">Vaidya, O. S., &amp; Kumar, S. (2006). Analytic hierarchy process: An overview of applications. </w:t>
      </w:r>
      <w:r w:rsidRPr="0074729C">
        <w:rPr>
          <w:i/>
        </w:rPr>
        <w:t xml:space="preserve">European Journal of </w:t>
      </w:r>
      <w:r w:rsidR="0074729C">
        <w:rPr>
          <w:i/>
        </w:rPr>
        <w:t>O</w:t>
      </w:r>
      <w:r w:rsidRPr="0074729C">
        <w:rPr>
          <w:i/>
        </w:rPr>
        <w:t xml:space="preserve">perational </w:t>
      </w:r>
      <w:r w:rsidR="0074729C">
        <w:rPr>
          <w:i/>
        </w:rPr>
        <w:t>R</w:t>
      </w:r>
      <w:r w:rsidRPr="0074729C">
        <w:rPr>
          <w:i/>
        </w:rPr>
        <w:t>esearch</w:t>
      </w:r>
      <w:r w:rsidRPr="00272649">
        <w:t xml:space="preserve">, </w:t>
      </w:r>
      <w:r w:rsidRPr="0074729C">
        <w:rPr>
          <w:i/>
        </w:rPr>
        <w:t>169</w:t>
      </w:r>
      <w:r w:rsidRPr="00272649">
        <w:t>(1), 1-29.</w:t>
      </w:r>
    </w:p>
    <w:p w14:paraId="3DD2D38E" w14:textId="77777777" w:rsidR="0074729C" w:rsidRPr="00272649" w:rsidRDefault="0074729C" w:rsidP="00911B7B"/>
    <w:p w14:paraId="46B487CF" w14:textId="77777777" w:rsidR="00916C46" w:rsidRDefault="00916C46" w:rsidP="00911B7B">
      <w:r w:rsidRPr="00272649">
        <w:t xml:space="preserve">Van der Vorst, J. G. (2000). </w:t>
      </w:r>
      <w:r w:rsidRPr="0074729C">
        <w:rPr>
          <w:i/>
        </w:rPr>
        <w:t>Effective food supply chains: generating, modelling and evaluating supply chain scenarios</w:t>
      </w:r>
      <w:r w:rsidRPr="00272649">
        <w:t xml:space="preserve">. </w:t>
      </w:r>
      <w:proofErr w:type="spellStart"/>
      <w:proofErr w:type="gramStart"/>
      <w:r w:rsidRPr="00272649">
        <w:t>Wageningen</w:t>
      </w:r>
      <w:proofErr w:type="spellEnd"/>
      <w:r w:rsidRPr="00272649">
        <w:t xml:space="preserve"> University and Research.</w:t>
      </w:r>
      <w:proofErr w:type="gramEnd"/>
    </w:p>
    <w:p w14:paraId="64EF13B9" w14:textId="77777777" w:rsidR="0074729C" w:rsidRPr="00272649" w:rsidRDefault="0074729C" w:rsidP="00911B7B"/>
    <w:p w14:paraId="16CAE3D2" w14:textId="42D47F71" w:rsidR="00916C46" w:rsidRPr="00272649" w:rsidRDefault="00916C46" w:rsidP="00911B7B">
      <w:proofErr w:type="spellStart"/>
      <w:proofErr w:type="gramStart"/>
      <w:r w:rsidRPr="00272649">
        <w:t>Zu</w:t>
      </w:r>
      <w:proofErr w:type="spellEnd"/>
      <w:r w:rsidRPr="00272649">
        <w:t xml:space="preserve"> </w:t>
      </w:r>
      <w:proofErr w:type="spellStart"/>
      <w:r w:rsidRPr="00272649">
        <w:t>Ermgassen</w:t>
      </w:r>
      <w:proofErr w:type="spellEnd"/>
      <w:r w:rsidRPr="00272649">
        <w:t xml:space="preserve">, E. K., </w:t>
      </w:r>
      <w:proofErr w:type="spellStart"/>
      <w:r w:rsidRPr="00272649">
        <w:t>Godar</w:t>
      </w:r>
      <w:proofErr w:type="spellEnd"/>
      <w:r w:rsidRPr="00272649">
        <w:t xml:space="preserve">, J., </w:t>
      </w:r>
      <w:proofErr w:type="spellStart"/>
      <w:r w:rsidRPr="00272649">
        <w:t>Lathuillière</w:t>
      </w:r>
      <w:proofErr w:type="spellEnd"/>
      <w:r w:rsidRPr="00272649">
        <w:t xml:space="preserve">, M. J., </w:t>
      </w:r>
      <w:proofErr w:type="spellStart"/>
      <w:r w:rsidRPr="00272649">
        <w:t>Löfgren</w:t>
      </w:r>
      <w:proofErr w:type="spellEnd"/>
      <w:r w:rsidRPr="00272649">
        <w:t xml:space="preserve">, P., Gardner, T., </w:t>
      </w:r>
      <w:proofErr w:type="spellStart"/>
      <w:r w:rsidRPr="00272649">
        <w:t>Vasconcelos</w:t>
      </w:r>
      <w:proofErr w:type="spellEnd"/>
      <w:r w:rsidRPr="00272649">
        <w:t xml:space="preserve">, A., &amp; </w:t>
      </w:r>
      <w:proofErr w:type="spellStart"/>
      <w:r w:rsidRPr="00272649">
        <w:t>Meyfroidt</w:t>
      </w:r>
      <w:proofErr w:type="spellEnd"/>
      <w:r w:rsidRPr="00272649">
        <w:t>, P. (2020).</w:t>
      </w:r>
      <w:proofErr w:type="gramEnd"/>
      <w:r w:rsidRPr="00272649">
        <w:t xml:space="preserve"> The origin, supply chain, and deforestation risk of Brazil’s beef exports. </w:t>
      </w:r>
      <w:r w:rsidRPr="0074729C">
        <w:rPr>
          <w:i/>
        </w:rPr>
        <w:t>Proceedings of the National Academy of Sciences</w:t>
      </w:r>
      <w:r w:rsidRPr="00272649">
        <w:t xml:space="preserve">, </w:t>
      </w:r>
      <w:r w:rsidRPr="0074729C">
        <w:rPr>
          <w:i/>
        </w:rPr>
        <w:t>117</w:t>
      </w:r>
      <w:r w:rsidRPr="00272649">
        <w:t>(50), 31770-31779. https://doi.org/10.1073/pnas.2003270117</w:t>
      </w:r>
    </w:p>
    <w:p w14:paraId="0092BE0B" w14:textId="77777777" w:rsidR="00916C46" w:rsidRPr="00272649" w:rsidRDefault="00916C46" w:rsidP="00916C46">
      <w:pPr>
        <w:rPr>
          <w:sz w:val="24"/>
        </w:rPr>
      </w:pPr>
    </w:p>
    <w:p w14:paraId="7614E381" w14:textId="4056978E" w:rsidR="004078F4" w:rsidRPr="00BB7FAC" w:rsidRDefault="004078F4" w:rsidP="00BB7FAC">
      <w:pPr>
        <w:jc w:val="left"/>
        <w:rPr>
          <w:b/>
          <w:lang w:val="es-ES"/>
        </w:rPr>
      </w:pPr>
    </w:p>
    <w:sectPr w:rsidR="004078F4" w:rsidRPr="00BB7FAC" w:rsidSect="00916C46">
      <w:headerReference w:type="default" r:id="rId29"/>
      <w:footerReference w:type="default" r:id="rId30"/>
      <w:headerReference w:type="first" r:id="rId31"/>
      <w:footerReference w:type="first" r:id="rId32"/>
      <w:pgSz w:w="12240" w:h="15840" w:code="1"/>
      <w:pgMar w:top="1800" w:right="2160" w:bottom="1440" w:left="2160" w:header="720" w:footer="893" w:gutter="0"/>
      <w:paperSrc w:first="15" w:other="15"/>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07809" w15:done="0"/>
  <w15:commentEx w15:paraId="7BB4D5A0" w15:paraIdParent="3DF07809" w15:done="0"/>
  <w15:commentEx w15:paraId="04F63E84" w15:done="0"/>
  <w15:commentEx w15:paraId="1B808642" w15:paraIdParent="04F63E84" w15:done="0"/>
  <w15:commentEx w15:paraId="2A02A558" w15:done="0"/>
  <w15:commentEx w15:paraId="3A9F1410" w15:paraIdParent="2A02A558" w15:done="0"/>
  <w15:commentEx w15:paraId="5681B086" w15:done="0"/>
  <w15:commentEx w15:paraId="60A1F82F" w15:paraIdParent="5681B086" w15:done="0"/>
  <w15:commentEx w15:paraId="1D448CA1" w15:done="0"/>
  <w15:commentEx w15:paraId="67294D03" w15:paraIdParent="1D448CA1" w15:done="0"/>
  <w15:commentEx w15:paraId="2C159837" w15:done="0"/>
  <w15:commentEx w15:paraId="60074879" w15:paraIdParent="2C159837" w15:done="0"/>
  <w15:commentEx w15:paraId="75FB90D1" w15:done="0"/>
  <w15:commentEx w15:paraId="2BA0D53E" w15:paraIdParent="75FB90D1" w15:done="0"/>
  <w15:commentEx w15:paraId="48C09EFE" w15:done="0"/>
  <w15:commentEx w15:paraId="588C1D1E" w15:paraIdParent="48C09EFE" w15:done="0"/>
  <w15:commentEx w15:paraId="03CD7F1A" w15:done="0"/>
  <w15:commentEx w15:paraId="2F2BAC3D" w15:paraIdParent="03CD7F1A" w15:done="0"/>
  <w15:commentEx w15:paraId="7BD566B9" w15:done="0"/>
  <w15:commentEx w15:paraId="7E7D7ACC" w15:done="0"/>
  <w15:commentEx w15:paraId="2363731A" w15:paraIdParent="7E7D7ACC" w15:done="0"/>
  <w15:commentEx w15:paraId="2B84AF49" w15:done="0"/>
  <w15:commentEx w15:paraId="178B9AF0" w15:paraIdParent="2B84AF49" w15:done="0"/>
  <w15:commentEx w15:paraId="329C4AE1" w15:done="0"/>
  <w15:commentEx w15:paraId="7EF729EE" w15:paraIdParent="329C4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A12EF" w16cex:dateUtc="2025-03-09T03:08:00Z"/>
  <w16cex:commentExtensible w16cex:durableId="0904E2F6" w16cex:dateUtc="2025-03-09T03:11:00Z"/>
  <w16cex:commentExtensible w16cex:durableId="00D6F11C" w16cex:dateUtc="2025-03-09T03:06:00Z"/>
  <w16cex:commentExtensible w16cex:durableId="13F700C9" w16cex:dateUtc="2025-03-09T03:14:00Z"/>
  <w16cex:commentExtensible w16cex:durableId="6B78020C" w16cex:dateUtc="2025-03-09T03:15:00Z"/>
  <w16cex:commentExtensible w16cex:durableId="0DA990FB" w16cex:dateUtc="2025-03-08T08:58:00Z"/>
  <w16cex:commentExtensible w16cex:durableId="4398754F" w16cex:dateUtc="2025-03-08T08:59:00Z"/>
  <w16cex:commentExtensible w16cex:durableId="3D4231BB" w16cex:dateUtc="2025-03-08T09:01:00Z"/>
  <w16cex:commentExtensible w16cex:durableId="39062F18" w16cex:dateUtc="2025-03-08T09:01:00Z"/>
  <w16cex:commentExtensible w16cex:durableId="456C0C68" w16cex:dateUtc="2025-03-08T09:11:00Z"/>
  <w16cex:commentExtensible w16cex:durableId="7622B780" w16cex:dateUtc="2025-03-09T06:22:00Z"/>
  <w16cex:commentExtensible w16cex:durableId="68E03BC0" w16cex:dateUtc="2025-03-09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07809" w16cid:durableId="3DF07809"/>
  <w16cid:commentId w16cid:paraId="7BB4D5A0" w16cid:durableId="7C3A12EF"/>
  <w16cid:commentId w16cid:paraId="04F63E84" w16cid:durableId="04F63E84"/>
  <w16cid:commentId w16cid:paraId="1B808642" w16cid:durableId="0904E2F6"/>
  <w16cid:commentId w16cid:paraId="2A02A558" w16cid:durableId="2A02A558"/>
  <w16cid:commentId w16cid:paraId="3A9F1410" w16cid:durableId="00D6F11C"/>
  <w16cid:commentId w16cid:paraId="5681B086" w16cid:durableId="5681B086"/>
  <w16cid:commentId w16cid:paraId="60A1F82F" w16cid:durableId="13F700C9"/>
  <w16cid:commentId w16cid:paraId="1D448CA1" w16cid:durableId="1D448CA1"/>
  <w16cid:commentId w16cid:paraId="67294D03" w16cid:durableId="6B78020C"/>
  <w16cid:commentId w16cid:paraId="2C159837" w16cid:durableId="2C159837"/>
  <w16cid:commentId w16cid:paraId="60074879" w16cid:durableId="0DA990FB"/>
  <w16cid:commentId w16cid:paraId="75FB90D1" w16cid:durableId="75FB90D1"/>
  <w16cid:commentId w16cid:paraId="2BA0D53E" w16cid:durableId="4398754F"/>
  <w16cid:commentId w16cid:paraId="48C09EFE" w16cid:durableId="48C09EFE"/>
  <w16cid:commentId w16cid:paraId="588C1D1E" w16cid:durableId="3D4231BB"/>
  <w16cid:commentId w16cid:paraId="03CD7F1A" w16cid:durableId="03CD7F1A"/>
  <w16cid:commentId w16cid:paraId="2F2BAC3D" w16cid:durableId="39062F18"/>
  <w16cid:commentId w16cid:paraId="7BD566B9" w16cid:durableId="7BD566B9"/>
  <w16cid:commentId w16cid:paraId="7E7D7ACC" w16cid:durableId="7E7D7ACC"/>
  <w16cid:commentId w16cid:paraId="2363731A" w16cid:durableId="456C0C68"/>
  <w16cid:commentId w16cid:paraId="2B84AF49" w16cid:durableId="2B84AF49"/>
  <w16cid:commentId w16cid:paraId="178B9AF0" w16cid:durableId="7622B780"/>
  <w16cid:commentId w16cid:paraId="329C4AE1" w16cid:durableId="329C4AE1"/>
  <w16cid:commentId w16cid:paraId="7EF729EE" w16cid:durableId="68E03B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DDD41" w14:textId="77777777" w:rsidR="00494668" w:rsidRDefault="00494668">
      <w:pPr>
        <w:pStyle w:val="RSBulletedList"/>
      </w:pPr>
      <w:r>
        <w:separator/>
      </w:r>
    </w:p>
  </w:endnote>
  <w:endnote w:type="continuationSeparator" w:id="0">
    <w:p w14:paraId="4BCEEAE3" w14:textId="77777777" w:rsidR="00494668" w:rsidRDefault="00494668">
      <w:pPr>
        <w:pStyle w:val="RSBulleted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erif Condensed">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68462"/>
      <w:docPartObj>
        <w:docPartGallery w:val="Page Numbers (Bottom of Page)"/>
        <w:docPartUnique/>
      </w:docPartObj>
    </w:sdtPr>
    <w:sdtEndPr>
      <w:rPr>
        <w:noProof/>
      </w:rPr>
    </w:sdtEndPr>
    <w:sdtContent>
      <w:p w14:paraId="2C464710" w14:textId="77777777" w:rsidR="0007764B" w:rsidRDefault="0007764B">
        <w:pPr>
          <w:pStyle w:val="Footer"/>
          <w:jc w:val="center"/>
        </w:pPr>
      </w:p>
      <w:p w14:paraId="2F43C07D" w14:textId="77777777" w:rsidR="0007764B" w:rsidRDefault="0007764B">
        <w:pPr>
          <w:pStyle w:val="Footer"/>
          <w:jc w:val="center"/>
        </w:pPr>
      </w:p>
    </w:sdtContent>
  </w:sdt>
  <w:tbl>
    <w:tblPr>
      <w:tblpPr w:leftFromText="187" w:rightFromText="187" w:vertAnchor="text" w:horzAnchor="margin" w:tblpXSpec="center" w:tblpY="1"/>
      <w:tblOverlap w:val="never"/>
      <w:tblW w:w="7848" w:type="dxa"/>
      <w:tblLook w:val="01E0" w:firstRow="1" w:lastRow="1" w:firstColumn="1" w:lastColumn="1" w:noHBand="0" w:noVBand="0"/>
    </w:tblPr>
    <w:tblGrid>
      <w:gridCol w:w="2898"/>
      <w:gridCol w:w="813"/>
      <w:gridCol w:w="4137"/>
    </w:tblGrid>
    <w:tr w:rsidR="0007764B" w:rsidRPr="00B46B67" w14:paraId="79C584E1" w14:textId="77777777" w:rsidTr="0007764B">
      <w:trPr>
        <w:trHeight w:val="897"/>
      </w:trPr>
      <w:tc>
        <w:tcPr>
          <w:tcW w:w="2898" w:type="dxa"/>
          <w:shd w:val="clear" w:color="auto" w:fill="auto"/>
        </w:tcPr>
        <w:p w14:paraId="553C3EB2" w14:textId="77777777" w:rsidR="0007764B" w:rsidRPr="00B46B67" w:rsidRDefault="0007764B" w:rsidP="0007764B">
          <w:pPr>
            <w:tabs>
              <w:tab w:val="center" w:pos="4320"/>
              <w:tab w:val="right" w:pos="7920"/>
            </w:tabs>
            <w:rPr>
              <w:i/>
              <w:noProof/>
              <w:sz w:val="20"/>
            </w:rPr>
          </w:pPr>
          <w:r w:rsidRPr="00B46B67">
            <w:rPr>
              <w:i/>
              <w:noProof/>
              <w:sz w:val="20"/>
            </w:rPr>
            <w:t>International Journal of the Analytic Hierarchy Process</w:t>
          </w:r>
        </w:p>
      </w:tc>
      <w:tc>
        <w:tcPr>
          <w:tcW w:w="813" w:type="dxa"/>
          <w:shd w:val="clear" w:color="auto" w:fill="auto"/>
        </w:tcPr>
        <w:p w14:paraId="033E10DA" w14:textId="77777777" w:rsidR="0007764B" w:rsidRPr="00B46B67" w:rsidRDefault="0007764B" w:rsidP="0007764B">
          <w:pPr>
            <w:tabs>
              <w:tab w:val="center" w:pos="4320"/>
              <w:tab w:val="right" w:pos="7920"/>
            </w:tabs>
            <w:jc w:val="center"/>
            <w:rPr>
              <w:noProof/>
              <w:sz w:val="20"/>
            </w:rPr>
          </w:pPr>
          <w:r w:rsidRPr="00B46B67">
            <w:rPr>
              <w:sz w:val="20"/>
            </w:rPr>
            <w:fldChar w:fldCharType="begin"/>
          </w:r>
          <w:r w:rsidRPr="00B46B67">
            <w:rPr>
              <w:sz w:val="20"/>
            </w:rPr>
            <w:instrText xml:space="preserve"> PAGE   \* MERGEFORMAT </w:instrText>
          </w:r>
          <w:r w:rsidRPr="00B46B67">
            <w:rPr>
              <w:sz w:val="20"/>
            </w:rPr>
            <w:fldChar w:fldCharType="separate"/>
          </w:r>
          <w:r w:rsidR="006C641A">
            <w:rPr>
              <w:noProof/>
              <w:sz w:val="20"/>
            </w:rPr>
            <w:t>1</w:t>
          </w:r>
          <w:r w:rsidRPr="00B46B67">
            <w:rPr>
              <w:noProof/>
              <w:sz w:val="20"/>
            </w:rPr>
            <w:fldChar w:fldCharType="end"/>
          </w:r>
        </w:p>
      </w:tc>
      <w:tc>
        <w:tcPr>
          <w:tcW w:w="4137" w:type="dxa"/>
          <w:shd w:val="clear" w:color="auto" w:fill="auto"/>
        </w:tcPr>
        <w:p w14:paraId="7F193B08" w14:textId="77777777" w:rsidR="0007764B" w:rsidRPr="00B46B67" w:rsidRDefault="0007764B" w:rsidP="0007764B">
          <w:pPr>
            <w:tabs>
              <w:tab w:val="center" w:pos="4320"/>
              <w:tab w:val="center" w:pos="4680"/>
              <w:tab w:val="right" w:pos="7920"/>
              <w:tab w:val="right" w:pos="9360"/>
            </w:tabs>
            <w:jc w:val="left"/>
            <w:rPr>
              <w:i/>
              <w:noProof/>
              <w:sz w:val="20"/>
            </w:rPr>
          </w:pPr>
          <w:r>
            <w:rPr>
              <w:i/>
              <w:noProof/>
              <w:sz w:val="20"/>
            </w:rPr>
            <w:t>Vol  17 Issue 1 2025</w:t>
          </w:r>
        </w:p>
        <w:p w14:paraId="05FA98D3" w14:textId="77777777" w:rsidR="0007764B" w:rsidRPr="00B46B67" w:rsidRDefault="0007764B" w:rsidP="0007764B">
          <w:pPr>
            <w:tabs>
              <w:tab w:val="center" w:pos="4320"/>
              <w:tab w:val="center" w:pos="4680"/>
              <w:tab w:val="right" w:pos="7920"/>
              <w:tab w:val="right" w:pos="9360"/>
            </w:tabs>
            <w:jc w:val="left"/>
            <w:rPr>
              <w:noProof/>
              <w:sz w:val="20"/>
            </w:rPr>
          </w:pPr>
          <w:r w:rsidRPr="00B46B67">
            <w:rPr>
              <w:i/>
              <w:noProof/>
              <w:sz w:val="20"/>
            </w:rPr>
            <w:t>ISSN 1936-6744</w:t>
          </w:r>
          <w:r w:rsidRPr="00B46B67">
            <w:rPr>
              <w:sz w:val="20"/>
              <w:u w:val="single"/>
            </w:rPr>
            <w:t xml:space="preserve"> </w:t>
          </w:r>
          <w:r w:rsidRPr="00B46B67">
            <w:rPr>
              <w:i/>
              <w:sz w:val="20"/>
            </w:rPr>
            <w:t>https://d</w:t>
          </w:r>
          <w:r>
            <w:rPr>
              <w:i/>
              <w:sz w:val="20"/>
            </w:rPr>
            <w:t>oi.org/10.13033/ijahp.v17i1.1199</w:t>
          </w:r>
        </w:p>
      </w:tc>
    </w:tr>
  </w:tbl>
  <w:p w14:paraId="09A5B211" w14:textId="681957A2" w:rsidR="0007764B" w:rsidRDefault="0007764B">
    <w:pPr>
      <w:pStyle w:val="Footer"/>
      <w:jc w:val="center"/>
    </w:pPr>
  </w:p>
  <w:p w14:paraId="34A6215B" w14:textId="77777777" w:rsidR="0007764B" w:rsidRDefault="0007764B">
    <w:pPr>
      <w:pStyle w:val="Footer"/>
      <w:tabs>
        <w:tab w:val="clear" w:pos="4680"/>
        <w:tab w:val="clear" w:pos="9360"/>
        <w:tab w:val="center" w:pos="4320"/>
        <w:tab w:val="righ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CAC3" w14:textId="4BA97EA3" w:rsidR="0007764B" w:rsidRDefault="0007764B">
    <w:pPr>
      <w:pStyle w:val="Footer"/>
    </w:pPr>
  </w:p>
  <w:tbl>
    <w:tblPr>
      <w:tblpPr w:leftFromText="187" w:rightFromText="187" w:vertAnchor="text" w:horzAnchor="margin" w:tblpXSpec="center" w:tblpY="1"/>
      <w:tblOverlap w:val="never"/>
      <w:tblW w:w="7848" w:type="dxa"/>
      <w:tblLook w:val="01E0" w:firstRow="1" w:lastRow="1" w:firstColumn="1" w:lastColumn="1" w:noHBand="0" w:noVBand="0"/>
    </w:tblPr>
    <w:tblGrid>
      <w:gridCol w:w="2898"/>
      <w:gridCol w:w="813"/>
      <w:gridCol w:w="4137"/>
    </w:tblGrid>
    <w:tr w:rsidR="0007764B" w:rsidRPr="00B46B67" w14:paraId="5A80B765" w14:textId="77777777" w:rsidTr="00916C46">
      <w:trPr>
        <w:trHeight w:val="897"/>
      </w:trPr>
      <w:tc>
        <w:tcPr>
          <w:tcW w:w="2898" w:type="dxa"/>
          <w:shd w:val="clear" w:color="auto" w:fill="auto"/>
        </w:tcPr>
        <w:p w14:paraId="290C7608" w14:textId="77777777" w:rsidR="0007764B" w:rsidRPr="00B46B67" w:rsidRDefault="0007764B" w:rsidP="00916C46">
          <w:pPr>
            <w:tabs>
              <w:tab w:val="center" w:pos="4320"/>
              <w:tab w:val="right" w:pos="7920"/>
            </w:tabs>
            <w:rPr>
              <w:i/>
              <w:noProof/>
              <w:sz w:val="20"/>
            </w:rPr>
          </w:pPr>
          <w:r w:rsidRPr="00B46B67">
            <w:rPr>
              <w:i/>
              <w:noProof/>
              <w:sz w:val="20"/>
            </w:rPr>
            <w:t>International Journal of the Analytic Hierarchy Process</w:t>
          </w:r>
        </w:p>
      </w:tc>
      <w:tc>
        <w:tcPr>
          <w:tcW w:w="813" w:type="dxa"/>
          <w:shd w:val="clear" w:color="auto" w:fill="auto"/>
        </w:tcPr>
        <w:p w14:paraId="5E18C68E" w14:textId="77777777" w:rsidR="0007764B" w:rsidRPr="00B46B67" w:rsidRDefault="0007764B" w:rsidP="00916C46">
          <w:pPr>
            <w:tabs>
              <w:tab w:val="center" w:pos="4320"/>
              <w:tab w:val="right" w:pos="7920"/>
            </w:tabs>
            <w:jc w:val="center"/>
            <w:rPr>
              <w:noProof/>
              <w:sz w:val="20"/>
            </w:rPr>
          </w:pPr>
          <w:r w:rsidRPr="00B46B67">
            <w:rPr>
              <w:sz w:val="20"/>
            </w:rPr>
            <w:fldChar w:fldCharType="begin"/>
          </w:r>
          <w:r w:rsidRPr="00B46B67">
            <w:rPr>
              <w:sz w:val="20"/>
            </w:rPr>
            <w:instrText xml:space="preserve"> PAGE   \* MERGEFORMAT </w:instrText>
          </w:r>
          <w:r w:rsidRPr="00B46B67">
            <w:rPr>
              <w:sz w:val="20"/>
            </w:rPr>
            <w:fldChar w:fldCharType="separate"/>
          </w:r>
          <w:r>
            <w:rPr>
              <w:noProof/>
              <w:sz w:val="20"/>
            </w:rPr>
            <w:t>1</w:t>
          </w:r>
          <w:r w:rsidRPr="00B46B67">
            <w:rPr>
              <w:noProof/>
              <w:sz w:val="20"/>
            </w:rPr>
            <w:fldChar w:fldCharType="end"/>
          </w:r>
        </w:p>
      </w:tc>
      <w:tc>
        <w:tcPr>
          <w:tcW w:w="4137" w:type="dxa"/>
          <w:shd w:val="clear" w:color="auto" w:fill="auto"/>
        </w:tcPr>
        <w:p w14:paraId="77861185" w14:textId="71CD3623" w:rsidR="0007764B" w:rsidRPr="00B46B67" w:rsidRDefault="0007764B" w:rsidP="00916C46">
          <w:pPr>
            <w:tabs>
              <w:tab w:val="center" w:pos="4320"/>
              <w:tab w:val="center" w:pos="4680"/>
              <w:tab w:val="right" w:pos="7920"/>
              <w:tab w:val="right" w:pos="9360"/>
            </w:tabs>
            <w:jc w:val="left"/>
            <w:rPr>
              <w:i/>
              <w:noProof/>
              <w:sz w:val="20"/>
            </w:rPr>
          </w:pPr>
          <w:r>
            <w:rPr>
              <w:i/>
              <w:noProof/>
              <w:sz w:val="20"/>
            </w:rPr>
            <w:t>Vol  17 Issue 1 2025</w:t>
          </w:r>
        </w:p>
        <w:p w14:paraId="6D5B16A5" w14:textId="35A71D42" w:rsidR="0007764B" w:rsidRPr="00B46B67" w:rsidRDefault="0007764B" w:rsidP="00916C46">
          <w:pPr>
            <w:tabs>
              <w:tab w:val="center" w:pos="4320"/>
              <w:tab w:val="center" w:pos="4680"/>
              <w:tab w:val="right" w:pos="7920"/>
              <w:tab w:val="right" w:pos="9360"/>
            </w:tabs>
            <w:jc w:val="left"/>
            <w:rPr>
              <w:noProof/>
              <w:sz w:val="20"/>
            </w:rPr>
          </w:pPr>
          <w:r w:rsidRPr="00B46B67">
            <w:rPr>
              <w:i/>
              <w:noProof/>
              <w:sz w:val="20"/>
            </w:rPr>
            <w:t>ISSN 1936-6744</w:t>
          </w:r>
          <w:r w:rsidRPr="00B46B67">
            <w:rPr>
              <w:sz w:val="20"/>
              <w:u w:val="single"/>
            </w:rPr>
            <w:t xml:space="preserve"> </w:t>
          </w:r>
          <w:r w:rsidRPr="00B46B67">
            <w:rPr>
              <w:i/>
              <w:sz w:val="20"/>
            </w:rPr>
            <w:t>https://d</w:t>
          </w:r>
          <w:r>
            <w:rPr>
              <w:i/>
              <w:sz w:val="20"/>
            </w:rPr>
            <w:t>oi.org/10.13033/ijahp.v17i1.1199</w:t>
          </w:r>
        </w:p>
      </w:tc>
    </w:tr>
  </w:tbl>
  <w:p w14:paraId="35D15F55" w14:textId="0B4AB25E" w:rsidR="0007764B" w:rsidRDefault="0007764B">
    <w:pPr>
      <w:pStyle w:val="Footer"/>
    </w:pPr>
  </w:p>
  <w:p w14:paraId="79A7F067" w14:textId="77777777" w:rsidR="0007764B" w:rsidRDefault="0007764B">
    <w:pPr>
      <w:pStyle w:val="Footer"/>
      <w:tabs>
        <w:tab w:val="clear" w:pos="4680"/>
        <w:tab w:val="clear" w:pos="9360"/>
        <w:tab w:val="center" w:pos="4320"/>
        <w:tab w:val="right" w:pos="7920"/>
      </w:tabs>
      <w:rPr>
        <w:rStyle w:val="DocID"/>
        <w:rFonts w:ascii="Times New Roman" w:hAnsi="Times New Roman"/>
        <w:noProof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05F82" w14:textId="77777777" w:rsidR="00494668" w:rsidRDefault="00494668">
      <w:r>
        <w:separator/>
      </w:r>
    </w:p>
  </w:footnote>
  <w:footnote w:type="continuationSeparator" w:id="0">
    <w:p w14:paraId="54269AB4" w14:textId="77777777" w:rsidR="00494668" w:rsidRDefault="00494668">
      <w:r>
        <w:separator/>
      </w:r>
    </w:p>
    <w:p w14:paraId="6809DC75" w14:textId="77777777" w:rsidR="00494668" w:rsidRDefault="00494668">
      <w:r>
        <w:t>Continued from previous page</w:t>
      </w:r>
    </w:p>
  </w:footnote>
  <w:footnote w:type="continuationNotice" w:id="1">
    <w:p w14:paraId="1366314F" w14:textId="77777777" w:rsidR="00494668" w:rsidRDefault="00494668">
      <w:pPr>
        <w:ind w:left="5760"/>
      </w:pPr>
      <w:r>
        <w:t>Continued on following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E68C" w14:textId="388491C2" w:rsidR="0007764B" w:rsidRPr="00916C46" w:rsidRDefault="0007764B" w:rsidP="00916C46">
    <w:pPr>
      <w:pStyle w:val="Header"/>
      <w:jc w:val="center"/>
      <w:rPr>
        <w:i/>
        <w:sz w:val="20"/>
      </w:rPr>
    </w:pPr>
    <w:r w:rsidRPr="00916C46">
      <w:rPr>
        <w:i/>
        <w:sz w:val="20"/>
      </w:rPr>
      <w:t xml:space="preserve">IJAHP Article: </w:t>
    </w:r>
    <w:r w:rsidRPr="006C641A">
      <w:rPr>
        <w:i/>
        <w:sz w:val="20"/>
      </w:rPr>
      <w:t xml:space="preserve">Nguyen, </w:t>
    </w:r>
    <w:r>
      <w:rPr>
        <w:i/>
        <w:sz w:val="20"/>
      </w:rPr>
      <w:t xml:space="preserve">Tran, </w:t>
    </w:r>
    <w:proofErr w:type="spellStart"/>
    <w:r>
      <w:rPr>
        <w:i/>
        <w:sz w:val="20"/>
      </w:rPr>
      <w:t>Thuan</w:t>
    </w:r>
    <w:proofErr w:type="spellEnd"/>
    <w:r>
      <w:rPr>
        <w:i/>
        <w:sz w:val="20"/>
      </w:rPr>
      <w:t xml:space="preserve">, </w:t>
    </w:r>
    <w:proofErr w:type="spellStart"/>
    <w:r>
      <w:rPr>
        <w:i/>
        <w:sz w:val="20"/>
      </w:rPr>
      <w:t>Tuyen</w:t>
    </w:r>
    <w:proofErr w:type="spellEnd"/>
    <w:r w:rsidRPr="00916C46">
      <w:rPr>
        <w:i/>
        <w:sz w:val="20"/>
      </w:rPr>
      <w:t xml:space="preserve"> /Applying the Analytic Hierarchy Process to prioritize risks of the food supply chain in Vietnam</w:t>
    </w:r>
  </w:p>
  <w:p w14:paraId="2EBD8CCA" w14:textId="77777777" w:rsidR="0007764B" w:rsidRDefault="00077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CE312" w14:textId="64DB36A0" w:rsidR="0007764B" w:rsidRPr="00916C46" w:rsidRDefault="0007764B" w:rsidP="00916C46">
    <w:pPr>
      <w:pStyle w:val="Header"/>
      <w:jc w:val="center"/>
      <w:rPr>
        <w:i/>
        <w:sz w:val="20"/>
      </w:rPr>
    </w:pPr>
    <w:r w:rsidRPr="00916C46">
      <w:rPr>
        <w:i/>
        <w:sz w:val="20"/>
      </w:rPr>
      <w:t>IJAHP Article: Nguyen, Vo, Than, Tran /Applying the Analytic Hierarchy Process to prioritize risks of the food supply chain in Vietnam</w:t>
    </w:r>
  </w:p>
  <w:p w14:paraId="62A7DE6D" w14:textId="77777777" w:rsidR="0007764B" w:rsidRPr="00916C46" w:rsidRDefault="0007764B" w:rsidP="00916C46">
    <w:pPr>
      <w:pStyle w:val="Header"/>
      <w:jc w:val="center"/>
      <w:rPr>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1C5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72945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EC0AF460"/>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CBF4D982"/>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620A99C"/>
    <w:lvl w:ilvl="0">
      <w:start w:val="1"/>
      <w:numFmt w:val="decimal"/>
      <w:pStyle w:val="ListNumber2"/>
      <w:lvlText w:val="%1."/>
      <w:lvlJc w:val="left"/>
      <w:pPr>
        <w:tabs>
          <w:tab w:val="num" w:pos="720"/>
        </w:tabs>
        <w:ind w:left="720" w:hanging="360"/>
      </w:pPr>
    </w:lvl>
  </w:abstractNum>
  <w:abstractNum w:abstractNumId="5">
    <w:nsid w:val="FFFFFF80"/>
    <w:multiLevelType w:val="singleLevel"/>
    <w:tmpl w:val="D6C28D4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29A039C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1370246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50EABBEE"/>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444683D6"/>
    <w:lvl w:ilvl="0">
      <w:start w:val="1"/>
      <w:numFmt w:val="decimal"/>
      <w:pStyle w:val="ListNumber"/>
      <w:lvlText w:val="%1."/>
      <w:lvlJc w:val="left"/>
      <w:pPr>
        <w:tabs>
          <w:tab w:val="num" w:pos="360"/>
        </w:tabs>
        <w:ind w:left="360" w:hanging="360"/>
      </w:pPr>
    </w:lvl>
  </w:abstractNum>
  <w:abstractNum w:abstractNumId="10">
    <w:nsid w:val="FFFFFF89"/>
    <w:multiLevelType w:val="singleLevel"/>
    <w:tmpl w:val="CC38F93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B"/>
    <w:multiLevelType w:val="multilevel"/>
    <w:tmpl w:val="E29049D0"/>
    <w:lvl w:ilvl="0">
      <w:start w:val="1"/>
      <w:numFmt w:val="upperRoman"/>
      <w:lvlText w:val="%1."/>
      <w:lvlJc w:val="left"/>
      <w:pPr>
        <w:tabs>
          <w:tab w:val="num" w:pos="720"/>
        </w:tabs>
        <w:ind w:left="720" w:hanging="720"/>
      </w:pPr>
      <w:rPr>
        <w:rFonts w:hint="default"/>
        <w:vanish w:val="0"/>
      </w:rPr>
    </w:lvl>
    <w:lvl w:ilvl="1">
      <w:start w:val="1"/>
      <w:numFmt w:val="upperLetter"/>
      <w:lvlText w:val="%2."/>
      <w:lvlJc w:val="left"/>
      <w:pPr>
        <w:tabs>
          <w:tab w:val="num" w:pos="720"/>
        </w:tabs>
        <w:ind w:left="720" w:hanging="720"/>
      </w:pPr>
      <w:rPr>
        <w:rFonts w:hint="default"/>
        <w:vanish w:val="0"/>
      </w:rPr>
    </w:lvl>
    <w:lvl w:ilvl="2">
      <w:start w:val="1"/>
      <w:numFmt w:val="decimal"/>
      <w:lvlText w:val="%3."/>
      <w:lvlJc w:val="left"/>
      <w:pPr>
        <w:tabs>
          <w:tab w:val="num" w:pos="-31680"/>
        </w:tabs>
        <w:ind w:left="720" w:hanging="720"/>
      </w:pPr>
      <w:rPr>
        <w:rFonts w:hint="default"/>
        <w:vanish w:val="0"/>
      </w:rPr>
    </w:lvl>
    <w:lvl w:ilvl="3">
      <w:start w:val="1"/>
      <w:numFmt w:val="lowerLetter"/>
      <w:lvlText w:val="%4."/>
      <w:lvlJc w:val="left"/>
      <w:pPr>
        <w:tabs>
          <w:tab w:val="num" w:pos="720"/>
        </w:tabs>
        <w:ind w:left="720" w:hanging="720"/>
      </w:pPr>
      <w:rPr>
        <w:rFonts w:hint="default"/>
        <w:vanish w:val="0"/>
      </w:rPr>
    </w:lvl>
    <w:lvl w:ilvl="4">
      <w:start w:val="1"/>
      <w:numFmt w:val="decimal"/>
      <w:lvlText w:val="(%5)"/>
      <w:lvlJc w:val="left"/>
      <w:pPr>
        <w:tabs>
          <w:tab w:val="num" w:pos="720"/>
        </w:tabs>
        <w:ind w:left="720" w:hanging="720"/>
      </w:pPr>
      <w:rPr>
        <w:rFonts w:hint="default"/>
        <w:vanish w:val="0"/>
      </w:rPr>
    </w:lvl>
    <w:lvl w:ilvl="5">
      <w:start w:val="1"/>
      <w:numFmt w:val="lowerLetter"/>
      <w:lvlText w:val="(%6)"/>
      <w:lvlJc w:val="left"/>
      <w:pPr>
        <w:tabs>
          <w:tab w:val="num" w:pos="720"/>
        </w:tabs>
        <w:ind w:left="720" w:hanging="720"/>
      </w:pPr>
      <w:rPr>
        <w:rFonts w:hint="default"/>
        <w:vanish w:val="0"/>
      </w:rPr>
    </w:lvl>
    <w:lvl w:ilvl="6">
      <w:start w:val="1"/>
      <w:numFmt w:val="lowerRoman"/>
      <w:lvlText w:val="(%7)"/>
      <w:lvlJc w:val="left"/>
      <w:pPr>
        <w:tabs>
          <w:tab w:val="num" w:pos="720"/>
        </w:tabs>
        <w:ind w:left="720" w:hanging="720"/>
      </w:pPr>
      <w:rPr>
        <w:rFonts w:hint="default"/>
        <w:vanish w:val="0"/>
      </w:rPr>
    </w:lvl>
    <w:lvl w:ilvl="7">
      <w:start w:val="1"/>
      <w:numFmt w:val="lowerLetter"/>
      <w:lvlText w:val="(%8)"/>
      <w:lvlJc w:val="left"/>
      <w:pPr>
        <w:tabs>
          <w:tab w:val="num" w:pos="720"/>
        </w:tabs>
        <w:ind w:left="720" w:hanging="720"/>
      </w:pPr>
      <w:rPr>
        <w:rFonts w:hint="default"/>
        <w:vanish w:val="0"/>
      </w:rPr>
    </w:lvl>
    <w:lvl w:ilvl="8">
      <w:start w:val="1"/>
      <w:numFmt w:val="lowerRoman"/>
      <w:lvlText w:val="(%9)"/>
      <w:lvlJc w:val="left"/>
      <w:pPr>
        <w:tabs>
          <w:tab w:val="num" w:pos="720"/>
        </w:tabs>
        <w:ind w:left="720" w:hanging="720"/>
      </w:pPr>
      <w:rPr>
        <w:rFonts w:hint="default"/>
        <w:vanish w:val="0"/>
      </w:rPr>
    </w:lvl>
  </w:abstractNum>
  <w:abstractNum w:abstractNumId="12">
    <w:nsid w:val="13FE197D"/>
    <w:multiLevelType w:val="hybridMultilevel"/>
    <w:tmpl w:val="80B05AE4"/>
    <w:lvl w:ilvl="0" w:tplc="5540D7DA">
      <w:start w:val="1"/>
      <w:numFmt w:val="bullet"/>
      <w:pStyle w:val="RSBulleted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89351C"/>
    <w:multiLevelType w:val="multilevel"/>
    <w:tmpl w:val="B036BEE6"/>
    <w:lvl w:ilvl="0">
      <w:start w:val="1"/>
      <w:numFmt w:val="upperRoman"/>
      <w:suff w:val="space"/>
      <w:lvlText w:val="ARTICLE %1 -"/>
      <w:lvlJc w:val="left"/>
      <w:pPr>
        <w:ind w:left="0" w:firstLine="0"/>
      </w:pPr>
      <w:rPr>
        <w:rFonts w:hint="default"/>
        <w:b/>
        <w:i w:val="0"/>
        <w:caps/>
        <w:color w:val="000000"/>
        <w:u w:val="none"/>
      </w:rPr>
    </w:lvl>
    <w:lvl w:ilvl="1">
      <w:start w:val="1"/>
      <w:numFmt w:val="decimal"/>
      <w:isLgl/>
      <w:suff w:val="space"/>
      <w:lvlText w:val="%1.%2"/>
      <w:lvlJc w:val="left"/>
      <w:pPr>
        <w:ind w:left="0" w:firstLine="0"/>
      </w:pPr>
      <w:rPr>
        <w:rFonts w:ascii="Times New Roman" w:hAnsi="Times New Roman" w:hint="default"/>
        <w:b w:val="0"/>
        <w:i w:val="0"/>
        <w:caps w:val="0"/>
        <w:color w:val="000000"/>
        <w:sz w:val="22"/>
        <w:u w:val="none"/>
      </w:rPr>
    </w:lvl>
    <w:lvl w:ilvl="2">
      <w:start w:val="1"/>
      <w:numFmt w:val="decimal"/>
      <w:lvlText w:val="%1.%2.%3"/>
      <w:lvlJc w:val="left"/>
      <w:pPr>
        <w:tabs>
          <w:tab w:val="num" w:pos="2160"/>
        </w:tabs>
        <w:ind w:left="0" w:firstLine="1440"/>
      </w:pPr>
      <w:rPr>
        <w:rFonts w:hint="default"/>
        <w:b w:val="0"/>
        <w:i w:val="0"/>
        <w:caps w:val="0"/>
        <w:color w:val="000000"/>
        <w:u w:val="none"/>
      </w:rPr>
    </w:lvl>
    <w:lvl w:ilvl="3">
      <w:start w:val="1"/>
      <w:numFmt w:val="decimal"/>
      <w:lvlText w:val="%1.%2.%3.%4"/>
      <w:lvlJc w:val="left"/>
      <w:pPr>
        <w:tabs>
          <w:tab w:val="num" w:pos="2880"/>
        </w:tabs>
        <w:ind w:left="0" w:firstLine="2160"/>
      </w:pPr>
      <w:rPr>
        <w:rFonts w:hint="default"/>
        <w:b w:val="0"/>
        <w:i w:val="0"/>
        <w:caps w:val="0"/>
        <w:color w:val="000000"/>
        <w:u w:val="none"/>
      </w:rPr>
    </w:lvl>
    <w:lvl w:ilvl="4">
      <w:start w:val="1"/>
      <w:numFmt w:val="decimal"/>
      <w:lvlText w:val="%1.%2.%3.%4.%5"/>
      <w:lvlJc w:val="left"/>
      <w:pPr>
        <w:tabs>
          <w:tab w:val="num" w:pos="3600"/>
        </w:tabs>
        <w:ind w:left="0" w:firstLine="2880"/>
      </w:pPr>
      <w:rPr>
        <w:rFonts w:hint="default"/>
        <w:caps w:val="0"/>
        <w:color w:val="000000"/>
        <w:u w:val="none"/>
      </w:rPr>
    </w:lvl>
    <w:lvl w:ilvl="5">
      <w:start w:val="1"/>
      <w:numFmt w:val="lowerLetter"/>
      <w:lvlText w:val="(%6)"/>
      <w:lvlJc w:val="left"/>
      <w:pPr>
        <w:tabs>
          <w:tab w:val="num" w:pos="1440"/>
        </w:tabs>
        <w:ind w:left="0" w:firstLine="720"/>
      </w:pPr>
      <w:rPr>
        <w:rFonts w:hint="default"/>
        <w:caps w:val="0"/>
        <w:color w:val="000000"/>
        <w:u w:val="none"/>
      </w:rPr>
    </w:lvl>
    <w:lvl w:ilvl="6">
      <w:start w:val="1"/>
      <w:numFmt w:val="lowerRoman"/>
      <w:lvlText w:val="(%7)"/>
      <w:lvlJc w:val="left"/>
      <w:pPr>
        <w:tabs>
          <w:tab w:val="num" w:pos="2160"/>
        </w:tabs>
        <w:ind w:left="0" w:firstLine="1440"/>
      </w:pPr>
      <w:rPr>
        <w:rFonts w:hint="default"/>
        <w:caps w:val="0"/>
        <w:color w:val="000000"/>
        <w:u w:val="none"/>
      </w:rPr>
    </w:lvl>
    <w:lvl w:ilvl="7">
      <w:start w:val="1"/>
      <w:numFmt w:val="decimal"/>
      <w:lvlText w:val="(%8)"/>
      <w:lvlJc w:val="left"/>
      <w:pPr>
        <w:tabs>
          <w:tab w:val="num" w:pos="2880"/>
        </w:tabs>
        <w:ind w:left="0" w:firstLine="2160"/>
      </w:pPr>
      <w:rPr>
        <w:rFonts w:hint="default"/>
        <w:caps w:val="0"/>
        <w:color w:val="000000"/>
        <w:u w:val="none"/>
      </w:rPr>
    </w:lvl>
    <w:lvl w:ilvl="8">
      <w:start w:val="1"/>
      <w:numFmt w:val="none"/>
      <w:lvlText w:val=""/>
      <w:lvlJc w:val="left"/>
      <w:pPr>
        <w:tabs>
          <w:tab w:val="num" w:pos="720"/>
        </w:tabs>
        <w:ind w:left="0" w:firstLine="0"/>
      </w:pPr>
      <w:rPr>
        <w:rFonts w:hint="default"/>
        <w:caps w:val="0"/>
        <w:color w:val="000000"/>
        <w:u w:val="none"/>
      </w:rPr>
    </w:lvl>
  </w:abstractNum>
  <w:abstractNum w:abstractNumId="14">
    <w:nsid w:val="335A3D59"/>
    <w:multiLevelType w:val="multilevel"/>
    <w:tmpl w:val="490E2EFA"/>
    <w:lvl w:ilvl="0">
      <w:start w:val="1"/>
      <w:numFmt w:val="decimal"/>
      <w:lvlText w:val="%1."/>
      <w:lvlJc w:val="left"/>
      <w:pPr>
        <w:tabs>
          <w:tab w:val="num" w:pos="720"/>
        </w:tabs>
        <w:ind w:left="720" w:hanging="720"/>
      </w:pPr>
      <w:rPr>
        <w:b/>
        <w:caps/>
        <w:smallCaps w:val="0"/>
        <w:color w:val="000000"/>
        <w:u w:val="none"/>
      </w:rPr>
    </w:lvl>
    <w:lvl w:ilvl="1">
      <w:start w:val="1"/>
      <w:numFmt w:val="decimal"/>
      <w:isLgl/>
      <w:lvlText w:val="%1.%2"/>
      <w:lvlJc w:val="left"/>
      <w:pPr>
        <w:tabs>
          <w:tab w:val="num" w:pos="720"/>
        </w:tabs>
        <w:ind w:left="720" w:hanging="720"/>
      </w:pPr>
      <w:rPr>
        <w:color w:val="000000"/>
        <w:u w:val="none"/>
      </w:rPr>
    </w:lvl>
    <w:lvl w:ilvl="2">
      <w:start w:val="1"/>
      <w:numFmt w:val="decimal"/>
      <w:isLgl/>
      <w:lvlText w:val="%1.%2.%3"/>
      <w:lvlJc w:val="left"/>
      <w:pPr>
        <w:tabs>
          <w:tab w:val="num" w:pos="1440"/>
        </w:tabs>
        <w:ind w:left="1440" w:hanging="720"/>
      </w:pPr>
      <w:rPr>
        <w:color w:val="000000"/>
        <w:u w:val="none"/>
      </w:rPr>
    </w:lvl>
    <w:lvl w:ilvl="3">
      <w:start w:val="1"/>
      <w:numFmt w:val="decimal"/>
      <w:isLgl/>
      <w:lvlText w:val="%1.%2.%3.%4"/>
      <w:lvlJc w:val="left"/>
      <w:pPr>
        <w:tabs>
          <w:tab w:val="num" w:pos="2304"/>
        </w:tabs>
        <w:ind w:left="2304" w:hanging="864"/>
      </w:pPr>
      <w:rPr>
        <w:color w:val="000000"/>
        <w:u w:val="none"/>
      </w:rPr>
    </w:lvl>
    <w:lvl w:ilvl="4">
      <w:start w:val="1"/>
      <w:numFmt w:val="lowerRoman"/>
      <w:lvlText w:val="(%5)"/>
      <w:lvlJc w:val="left"/>
      <w:pPr>
        <w:tabs>
          <w:tab w:val="num" w:pos="3024"/>
        </w:tabs>
        <w:ind w:left="3024" w:hanging="720"/>
      </w:pPr>
      <w:rPr>
        <w:color w:val="000000"/>
        <w:u w:val="none"/>
      </w:rPr>
    </w:lvl>
    <w:lvl w:ilvl="5">
      <w:start w:val="1"/>
      <w:numFmt w:val="lowerLetter"/>
      <w:lvlText w:val="(%6)"/>
      <w:lvlJc w:val="left"/>
      <w:pPr>
        <w:tabs>
          <w:tab w:val="num" w:pos="3744"/>
        </w:tabs>
        <w:ind w:left="3744" w:hanging="720"/>
      </w:pPr>
      <w:rPr>
        <w:color w:val="000000"/>
        <w:u w:val="none"/>
      </w:rPr>
    </w:lvl>
    <w:lvl w:ilvl="6">
      <w:start w:val="1"/>
      <w:numFmt w:val="decimal"/>
      <w:lvlText w:val="%7."/>
      <w:lvlJc w:val="left"/>
      <w:pPr>
        <w:tabs>
          <w:tab w:val="num" w:pos="4464"/>
        </w:tabs>
        <w:ind w:left="4464" w:hanging="720"/>
      </w:pPr>
      <w:rPr>
        <w:color w:val="000000"/>
        <w:u w:val="none"/>
      </w:rPr>
    </w:lvl>
    <w:lvl w:ilvl="7">
      <w:start w:val="1"/>
      <w:numFmt w:val="lowerLetter"/>
      <w:lvlText w:val="%8."/>
      <w:lvlJc w:val="left"/>
      <w:pPr>
        <w:tabs>
          <w:tab w:val="num" w:pos="5184"/>
        </w:tabs>
        <w:ind w:left="5184" w:hanging="720"/>
      </w:pPr>
      <w:rPr>
        <w:color w:val="000000"/>
        <w:u w:val="none"/>
      </w:rPr>
    </w:lvl>
    <w:lvl w:ilvl="8">
      <w:start w:val="1"/>
      <w:numFmt w:val="lowerRoman"/>
      <w:lvlText w:val="%9)"/>
      <w:lvlJc w:val="left"/>
      <w:pPr>
        <w:tabs>
          <w:tab w:val="num" w:pos="5904"/>
        </w:tabs>
        <w:ind w:left="5904" w:hanging="720"/>
      </w:pPr>
      <w:rPr>
        <w:color w:val="000000"/>
        <w:u w:val="none"/>
      </w:rPr>
    </w:lvl>
  </w:abstractNum>
  <w:abstractNum w:abstractNumId="15">
    <w:nsid w:val="37A74D18"/>
    <w:multiLevelType w:val="hybridMultilevel"/>
    <w:tmpl w:val="6DD850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8F5A1B"/>
    <w:multiLevelType w:val="multilevel"/>
    <w:tmpl w:val="818C7C4C"/>
    <w:lvl w:ilvl="0">
      <w:start w:val="1"/>
      <w:numFmt w:val="decimal"/>
      <w:suff w:val="space"/>
      <w:lvlText w:val="%1."/>
      <w:lvlJc w:val="left"/>
      <w:pPr>
        <w:ind w:left="720" w:hanging="720"/>
      </w:pPr>
      <w:rPr>
        <w:rFonts w:hint="default"/>
        <w:b/>
        <w:caps/>
        <w:smallCaps w:val="0"/>
        <w:color w:val="000000"/>
        <w:sz w:val="26"/>
        <w:u w:val="none"/>
      </w:rPr>
    </w:lvl>
    <w:lvl w:ilvl="1">
      <w:start w:val="1"/>
      <w:numFmt w:val="decimal"/>
      <w:isLgl/>
      <w:lvlText w:val="%1.%2"/>
      <w:lvlJc w:val="left"/>
      <w:pPr>
        <w:tabs>
          <w:tab w:val="num" w:pos="720"/>
        </w:tabs>
        <w:ind w:left="720" w:hanging="720"/>
      </w:pPr>
      <w:rPr>
        <w:rFonts w:hint="default"/>
        <w:color w:val="000000"/>
        <w:u w:val="none"/>
      </w:rPr>
    </w:lvl>
    <w:lvl w:ilvl="2">
      <w:start w:val="1"/>
      <w:numFmt w:val="decimal"/>
      <w:isLgl/>
      <w:lvlText w:val="%1.%2.%3"/>
      <w:lvlJc w:val="left"/>
      <w:pPr>
        <w:tabs>
          <w:tab w:val="num" w:pos="1440"/>
        </w:tabs>
        <w:ind w:left="1440" w:hanging="720"/>
      </w:pPr>
      <w:rPr>
        <w:rFonts w:hint="default"/>
        <w:color w:val="000000"/>
        <w:u w:val="none"/>
      </w:rPr>
    </w:lvl>
    <w:lvl w:ilvl="3">
      <w:start w:val="1"/>
      <w:numFmt w:val="decimal"/>
      <w:isLgl/>
      <w:lvlText w:val="%1.%2.%3.%4"/>
      <w:lvlJc w:val="left"/>
      <w:pPr>
        <w:tabs>
          <w:tab w:val="num" w:pos="2304"/>
        </w:tabs>
        <w:ind w:left="2304" w:hanging="864"/>
      </w:pPr>
      <w:rPr>
        <w:rFonts w:hint="default"/>
        <w:color w:val="000000"/>
        <w:u w:val="none"/>
      </w:rPr>
    </w:lvl>
    <w:lvl w:ilvl="4">
      <w:start w:val="1"/>
      <w:numFmt w:val="lowerRoman"/>
      <w:lvlText w:val="(%5)"/>
      <w:lvlJc w:val="left"/>
      <w:pPr>
        <w:tabs>
          <w:tab w:val="num" w:pos="3024"/>
        </w:tabs>
        <w:ind w:left="3024" w:hanging="720"/>
      </w:pPr>
      <w:rPr>
        <w:rFonts w:hint="default"/>
        <w:color w:val="000000"/>
        <w:u w:val="none"/>
      </w:rPr>
    </w:lvl>
    <w:lvl w:ilvl="5">
      <w:start w:val="1"/>
      <w:numFmt w:val="lowerLetter"/>
      <w:lvlText w:val="(%6)"/>
      <w:lvlJc w:val="left"/>
      <w:pPr>
        <w:tabs>
          <w:tab w:val="num" w:pos="3744"/>
        </w:tabs>
        <w:ind w:left="3744" w:hanging="720"/>
      </w:pPr>
      <w:rPr>
        <w:rFonts w:hint="default"/>
        <w:color w:val="000000"/>
        <w:u w:val="none"/>
      </w:rPr>
    </w:lvl>
    <w:lvl w:ilvl="6">
      <w:start w:val="1"/>
      <w:numFmt w:val="decimal"/>
      <w:lvlText w:val="%7."/>
      <w:lvlJc w:val="left"/>
      <w:pPr>
        <w:tabs>
          <w:tab w:val="num" w:pos="4464"/>
        </w:tabs>
        <w:ind w:left="4464" w:hanging="720"/>
      </w:pPr>
      <w:rPr>
        <w:rFonts w:hint="default"/>
        <w:color w:val="000000"/>
        <w:u w:val="none"/>
      </w:rPr>
    </w:lvl>
    <w:lvl w:ilvl="7">
      <w:start w:val="1"/>
      <w:numFmt w:val="lowerLetter"/>
      <w:lvlText w:val="%8."/>
      <w:lvlJc w:val="left"/>
      <w:pPr>
        <w:tabs>
          <w:tab w:val="num" w:pos="5184"/>
        </w:tabs>
        <w:ind w:left="5184" w:hanging="720"/>
      </w:pPr>
      <w:rPr>
        <w:rFonts w:hint="default"/>
        <w:color w:val="000000"/>
        <w:u w:val="none"/>
      </w:rPr>
    </w:lvl>
    <w:lvl w:ilvl="8">
      <w:start w:val="1"/>
      <w:numFmt w:val="lowerRoman"/>
      <w:lvlText w:val="%9)"/>
      <w:lvlJc w:val="left"/>
      <w:pPr>
        <w:tabs>
          <w:tab w:val="num" w:pos="5904"/>
        </w:tabs>
        <w:ind w:left="5904" w:hanging="720"/>
      </w:pPr>
      <w:rPr>
        <w:rFonts w:hint="default"/>
        <w:color w:val="000000"/>
        <w:u w:val="none"/>
      </w:rPr>
    </w:lvl>
  </w:abstractNum>
  <w:abstractNum w:abstractNumId="17">
    <w:nsid w:val="42155129"/>
    <w:multiLevelType w:val="hybridMultilevel"/>
    <w:tmpl w:val="B1B4B220"/>
    <w:lvl w:ilvl="0" w:tplc="5E009A66">
      <w:start w:val="1"/>
      <w:numFmt w:val="decimal"/>
      <w:lvlText w:val="%1."/>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F20DC"/>
    <w:multiLevelType w:val="multilevel"/>
    <w:tmpl w:val="7ED887BE"/>
    <w:lvl w:ilvl="0">
      <w:start w:val="1"/>
      <w:numFmt w:val="decimal"/>
      <w:suff w:val="space"/>
      <w:lvlText w:val="%1."/>
      <w:lvlJc w:val="left"/>
      <w:pPr>
        <w:ind w:left="720" w:hanging="720"/>
      </w:pPr>
      <w:rPr>
        <w:rFonts w:hint="default"/>
        <w:caps w:val="0"/>
        <w:color w:val="000000"/>
        <w:u w:val="none"/>
      </w:rPr>
    </w:lvl>
    <w:lvl w:ilvl="1">
      <w:start w:val="1"/>
      <w:numFmt w:val="lowerLetter"/>
      <w:lvlText w:val="(%2)"/>
      <w:lvlJc w:val="left"/>
      <w:pPr>
        <w:tabs>
          <w:tab w:val="num" w:pos="1440"/>
        </w:tabs>
        <w:ind w:left="1440" w:hanging="720"/>
      </w:pPr>
      <w:rPr>
        <w:rFonts w:hint="default"/>
        <w:b w:val="0"/>
        <w:i w:val="0"/>
        <w:caps w:val="0"/>
        <w:color w:val="000000"/>
        <w:u w:val="none"/>
      </w:rPr>
    </w:lvl>
    <w:lvl w:ilvl="2">
      <w:start w:val="1"/>
      <w:numFmt w:val="lowerRoman"/>
      <w:lvlText w:val="(%3)"/>
      <w:lvlJc w:val="left"/>
      <w:pPr>
        <w:tabs>
          <w:tab w:val="num" w:pos="2160"/>
        </w:tabs>
        <w:ind w:left="2160" w:hanging="720"/>
      </w:pPr>
      <w:rPr>
        <w:rFonts w:hint="default"/>
        <w:b w:val="0"/>
        <w:i w:val="0"/>
        <w:caps w:val="0"/>
        <w:color w:val="000000"/>
        <w:u w:val="none"/>
      </w:rPr>
    </w:lvl>
    <w:lvl w:ilvl="3">
      <w:start w:val="1"/>
      <w:numFmt w:val="upperLetter"/>
      <w:lvlText w:val="(%4)"/>
      <w:lvlJc w:val="left"/>
      <w:pPr>
        <w:tabs>
          <w:tab w:val="num" w:pos="2880"/>
        </w:tabs>
        <w:ind w:left="2880" w:hanging="720"/>
      </w:pPr>
      <w:rPr>
        <w:rFonts w:hint="default"/>
        <w:b w:val="0"/>
        <w:i w:val="0"/>
        <w:caps w:val="0"/>
        <w:color w:val="00000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19">
    <w:nsid w:val="470F58C8"/>
    <w:multiLevelType w:val="multilevel"/>
    <w:tmpl w:val="0409001F"/>
    <w:name w:val="RS Standard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nsid w:val="51A55FC2"/>
    <w:multiLevelType w:val="hybridMultilevel"/>
    <w:tmpl w:val="A05A0674"/>
    <w:lvl w:ilvl="0" w:tplc="ABBE3C24">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4E7AB1"/>
    <w:multiLevelType w:val="hybridMultilevel"/>
    <w:tmpl w:val="544A2854"/>
    <w:lvl w:ilvl="0" w:tplc="F65827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5C6F5F74"/>
    <w:multiLevelType w:val="multilevel"/>
    <w:tmpl w:val="1FB0086C"/>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b w:val="0"/>
        <w:i w:val="0"/>
        <w:caps w:val="0"/>
        <w:color w:val="000000"/>
        <w:u w:val="none"/>
      </w:rPr>
    </w:lvl>
    <w:lvl w:ilvl="2">
      <w:start w:val="1"/>
      <w:numFmt w:val="lowerRoman"/>
      <w:lvlText w:val="(%3)"/>
      <w:lvlJc w:val="left"/>
      <w:pPr>
        <w:tabs>
          <w:tab w:val="num" w:pos="2160"/>
        </w:tabs>
        <w:ind w:left="2160" w:hanging="720"/>
      </w:pPr>
      <w:rPr>
        <w:b w:val="0"/>
        <w:i w:val="0"/>
        <w:caps w:val="0"/>
        <w:color w:val="000000"/>
        <w:u w:val="none"/>
      </w:rPr>
    </w:lvl>
    <w:lvl w:ilvl="3">
      <w:start w:val="1"/>
      <w:numFmt w:val="upperLetter"/>
      <w:lvlText w:val="(%4)"/>
      <w:lvlJc w:val="left"/>
      <w:pPr>
        <w:tabs>
          <w:tab w:val="num" w:pos="2880"/>
        </w:tabs>
        <w:ind w:left="2880" w:hanging="720"/>
      </w:pPr>
      <w:rPr>
        <w:b w:val="0"/>
        <w:i w:val="0"/>
        <w:caps w:val="0"/>
        <w:color w:val="000000"/>
        <w:u w:val="none"/>
      </w:rPr>
    </w:lvl>
    <w:lvl w:ilvl="4">
      <w:start w:val="1"/>
      <w:numFmt w:val="decimal"/>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lowerRoman"/>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23">
    <w:nsid w:val="642B1E79"/>
    <w:multiLevelType w:val="multilevel"/>
    <w:tmpl w:val="F432DBFE"/>
    <w:lvl w:ilvl="0">
      <w:start w:val="1"/>
      <w:numFmt w:val="decimal"/>
      <w:pStyle w:val="Heading3"/>
      <w:lvlText w:val="%1."/>
      <w:lvlJc w:val="left"/>
      <w:pPr>
        <w:ind w:left="1440" w:hanging="360"/>
      </w:pPr>
    </w:lvl>
    <w:lvl w:ilvl="1">
      <w:start w:val="1"/>
      <w:numFmt w:val="decimal"/>
      <w:pStyle w:val="Heading4"/>
      <w:isLgl/>
      <w:lvlText w:val="%1.%2"/>
      <w:lvlJc w:val="left"/>
      <w:pPr>
        <w:ind w:left="1440" w:hanging="360"/>
      </w:pPr>
      <w:rPr>
        <w:rFonts w:hint="default"/>
      </w:rPr>
    </w:lvl>
    <w:lvl w:ilvl="2">
      <w:start w:val="1"/>
      <w:numFmt w:val="decimal"/>
      <w:isLgl/>
      <w:lvlText w:val="%1.%2.%3"/>
      <w:lvlJc w:val="left"/>
      <w:pPr>
        <w:ind w:left="810" w:hanging="720"/>
      </w:pPr>
      <w:rPr>
        <w:rFonts w:ascii="Times New Roman" w:hAnsi="Times New Roman" w:cs="Times New Roman"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4">
    <w:nsid w:val="723D4E3A"/>
    <w:multiLevelType w:val="multilevel"/>
    <w:tmpl w:val="E252078E"/>
    <w:name w:val="Legal Numbering (4 Levels)"/>
    <w:lvl w:ilvl="0">
      <w:start w:val="1"/>
      <w:numFmt w:val="decimal"/>
      <w:suff w:val="space"/>
      <w:lvlText w:val="%1."/>
      <w:lvlJc w:val="left"/>
      <w:pPr>
        <w:ind w:left="720" w:hanging="720"/>
      </w:pPr>
      <w:rPr>
        <w:rFonts w:hint="default"/>
        <w:b/>
        <w:caps/>
        <w:smallCaps w:val="0"/>
        <w:color w:val="000000"/>
        <w:sz w:val="26"/>
        <w:u w:val="none"/>
      </w:rPr>
    </w:lvl>
    <w:lvl w:ilvl="1">
      <w:start w:val="1"/>
      <w:numFmt w:val="decimal"/>
      <w:isLgl/>
      <w:suff w:val="space"/>
      <w:lvlText w:val="%1.%2"/>
      <w:lvlJc w:val="left"/>
      <w:pPr>
        <w:ind w:left="720" w:hanging="720"/>
      </w:pPr>
      <w:rPr>
        <w:rFonts w:hint="default"/>
        <w:color w:val="000000"/>
        <w:u w:val="none"/>
      </w:rPr>
    </w:lvl>
    <w:lvl w:ilvl="2">
      <w:start w:val="1"/>
      <w:numFmt w:val="decimal"/>
      <w:isLgl/>
      <w:lvlText w:val="%1.%2.%3"/>
      <w:lvlJc w:val="left"/>
      <w:pPr>
        <w:tabs>
          <w:tab w:val="num" w:pos="1440"/>
        </w:tabs>
        <w:ind w:left="1440" w:hanging="720"/>
      </w:pPr>
      <w:rPr>
        <w:rFonts w:hint="default"/>
        <w:color w:val="000000"/>
        <w:u w:val="none"/>
      </w:rPr>
    </w:lvl>
    <w:lvl w:ilvl="3">
      <w:start w:val="1"/>
      <w:numFmt w:val="decimal"/>
      <w:isLgl/>
      <w:lvlText w:val="%1.%2.%3.%4"/>
      <w:lvlJc w:val="left"/>
      <w:pPr>
        <w:tabs>
          <w:tab w:val="num" w:pos="2304"/>
        </w:tabs>
        <w:ind w:left="2304" w:hanging="864"/>
      </w:pPr>
      <w:rPr>
        <w:rFonts w:hint="default"/>
        <w:color w:val="000000"/>
        <w:u w:val="none"/>
      </w:rPr>
    </w:lvl>
    <w:lvl w:ilvl="4">
      <w:start w:val="1"/>
      <w:numFmt w:val="lowerRoman"/>
      <w:pStyle w:val="Heading5"/>
      <w:lvlText w:val="(%5)"/>
      <w:lvlJc w:val="left"/>
      <w:pPr>
        <w:tabs>
          <w:tab w:val="num" w:pos="3024"/>
        </w:tabs>
        <w:ind w:left="3024" w:hanging="720"/>
      </w:pPr>
      <w:rPr>
        <w:rFonts w:hint="default"/>
        <w:color w:val="000000"/>
        <w:u w:val="none"/>
      </w:rPr>
    </w:lvl>
    <w:lvl w:ilvl="5">
      <w:start w:val="1"/>
      <w:numFmt w:val="lowerLetter"/>
      <w:pStyle w:val="Heading6"/>
      <w:lvlText w:val="(%6)"/>
      <w:lvlJc w:val="left"/>
      <w:pPr>
        <w:tabs>
          <w:tab w:val="num" w:pos="3744"/>
        </w:tabs>
        <w:ind w:left="3744" w:hanging="720"/>
      </w:pPr>
      <w:rPr>
        <w:rFonts w:hint="default"/>
        <w:color w:val="000000"/>
        <w:u w:val="none"/>
      </w:rPr>
    </w:lvl>
    <w:lvl w:ilvl="6">
      <w:start w:val="1"/>
      <w:numFmt w:val="decimal"/>
      <w:pStyle w:val="Heading7"/>
      <w:lvlText w:val="%7."/>
      <w:lvlJc w:val="left"/>
      <w:pPr>
        <w:tabs>
          <w:tab w:val="num" w:pos="4464"/>
        </w:tabs>
        <w:ind w:left="4464" w:hanging="720"/>
      </w:pPr>
      <w:rPr>
        <w:rFonts w:hint="default"/>
        <w:color w:val="000000"/>
        <w:u w:val="none"/>
      </w:rPr>
    </w:lvl>
    <w:lvl w:ilvl="7">
      <w:start w:val="1"/>
      <w:numFmt w:val="lowerLetter"/>
      <w:pStyle w:val="Heading8"/>
      <w:lvlText w:val="%8."/>
      <w:lvlJc w:val="left"/>
      <w:pPr>
        <w:tabs>
          <w:tab w:val="num" w:pos="5184"/>
        </w:tabs>
        <w:ind w:left="5184" w:hanging="720"/>
      </w:pPr>
      <w:rPr>
        <w:rFonts w:hint="default"/>
        <w:color w:val="000000"/>
        <w:u w:val="none"/>
      </w:rPr>
    </w:lvl>
    <w:lvl w:ilvl="8">
      <w:start w:val="1"/>
      <w:numFmt w:val="lowerRoman"/>
      <w:pStyle w:val="Heading9"/>
      <w:lvlText w:val="%9)"/>
      <w:lvlJc w:val="left"/>
      <w:pPr>
        <w:tabs>
          <w:tab w:val="num" w:pos="5904"/>
        </w:tabs>
        <w:ind w:left="5904" w:hanging="720"/>
      </w:pPr>
      <w:rPr>
        <w:rFonts w:hint="default"/>
        <w:color w:val="000000"/>
        <w:u w:val="none"/>
      </w:rPr>
    </w:lvl>
  </w:abstractNum>
  <w:abstractNum w:abstractNumId="25">
    <w:nsid w:val="76AB54F2"/>
    <w:multiLevelType w:val="multilevel"/>
    <w:tmpl w:val="64FA353C"/>
    <w:name w:val="RS Standard"/>
    <w:lvl w:ilvl="0">
      <w:start w:val="1"/>
      <w:numFmt w:val="upperRoman"/>
      <w:suff w:val="space"/>
      <w:lvlText w:val="ARTICLE %1 -"/>
      <w:lvlJc w:val="left"/>
      <w:pPr>
        <w:ind w:left="0" w:firstLine="0"/>
      </w:pPr>
      <w:rPr>
        <w:rFonts w:hint="default"/>
        <w:b/>
        <w:i w:val="0"/>
        <w:caps/>
        <w:color w:val="000000"/>
        <w:u w:val="none"/>
      </w:rPr>
    </w:lvl>
    <w:lvl w:ilvl="1">
      <w:start w:val="1"/>
      <w:numFmt w:val="decimal"/>
      <w:lvlRestart w:val="0"/>
      <w:isLgl/>
      <w:suff w:val="space"/>
      <w:lvlText w:val="%1.%2"/>
      <w:lvlJc w:val="left"/>
      <w:pPr>
        <w:ind w:left="0" w:firstLine="0"/>
      </w:pPr>
      <w:rPr>
        <w:rFonts w:ascii="Times New Roman" w:hAnsi="Times New Roman" w:hint="default"/>
        <w:b w:val="0"/>
        <w:i w:val="0"/>
        <w:caps w:val="0"/>
        <w:color w:val="000000"/>
        <w:sz w:val="22"/>
        <w:u w:val="none"/>
      </w:rPr>
    </w:lvl>
    <w:lvl w:ilvl="2">
      <w:start w:val="1"/>
      <w:numFmt w:val="decimal"/>
      <w:lvlText w:val="%1.%2.%3"/>
      <w:lvlJc w:val="left"/>
      <w:pPr>
        <w:tabs>
          <w:tab w:val="num" w:pos="2160"/>
        </w:tabs>
        <w:ind w:left="0" w:firstLine="1440"/>
      </w:pPr>
      <w:rPr>
        <w:rFonts w:hint="default"/>
        <w:b w:val="0"/>
        <w:i w:val="0"/>
        <w:caps w:val="0"/>
        <w:color w:val="000000"/>
        <w:u w:val="none"/>
      </w:rPr>
    </w:lvl>
    <w:lvl w:ilvl="3">
      <w:start w:val="1"/>
      <w:numFmt w:val="decimal"/>
      <w:lvlText w:val="%1.%2.%3.%4"/>
      <w:lvlJc w:val="left"/>
      <w:pPr>
        <w:tabs>
          <w:tab w:val="num" w:pos="2880"/>
        </w:tabs>
        <w:ind w:left="0" w:firstLine="2160"/>
      </w:pPr>
      <w:rPr>
        <w:rFonts w:hint="default"/>
        <w:b w:val="0"/>
        <w:i w:val="0"/>
        <w:caps w:val="0"/>
        <w:color w:val="000000"/>
        <w:u w:val="none"/>
      </w:rPr>
    </w:lvl>
    <w:lvl w:ilvl="4">
      <w:start w:val="1"/>
      <w:numFmt w:val="decimal"/>
      <w:lvlText w:val="%1.%2.%3.%4.%5"/>
      <w:lvlJc w:val="left"/>
      <w:pPr>
        <w:tabs>
          <w:tab w:val="num" w:pos="3600"/>
        </w:tabs>
        <w:ind w:left="0" w:firstLine="2880"/>
      </w:pPr>
      <w:rPr>
        <w:rFonts w:hint="default"/>
        <w:caps w:val="0"/>
        <w:color w:val="000000"/>
        <w:u w:val="none"/>
      </w:rPr>
    </w:lvl>
    <w:lvl w:ilvl="5">
      <w:start w:val="1"/>
      <w:numFmt w:val="lowerLetter"/>
      <w:lvlText w:val="(%6)"/>
      <w:lvlJc w:val="left"/>
      <w:pPr>
        <w:tabs>
          <w:tab w:val="num" w:pos="1440"/>
        </w:tabs>
        <w:ind w:left="0" w:firstLine="720"/>
      </w:pPr>
      <w:rPr>
        <w:rFonts w:hint="default"/>
        <w:caps w:val="0"/>
        <w:color w:val="000000"/>
        <w:u w:val="none"/>
      </w:rPr>
    </w:lvl>
    <w:lvl w:ilvl="6">
      <w:start w:val="1"/>
      <w:numFmt w:val="lowerRoman"/>
      <w:lvlText w:val="(%7)"/>
      <w:lvlJc w:val="left"/>
      <w:pPr>
        <w:tabs>
          <w:tab w:val="num" w:pos="2160"/>
        </w:tabs>
        <w:ind w:left="0" w:firstLine="1440"/>
      </w:pPr>
      <w:rPr>
        <w:rFonts w:hint="default"/>
        <w:caps w:val="0"/>
        <w:color w:val="000000"/>
        <w:u w:val="none"/>
      </w:rPr>
    </w:lvl>
    <w:lvl w:ilvl="7">
      <w:start w:val="1"/>
      <w:numFmt w:val="decimal"/>
      <w:lvlText w:val="(%8)"/>
      <w:lvlJc w:val="left"/>
      <w:pPr>
        <w:tabs>
          <w:tab w:val="num" w:pos="2880"/>
        </w:tabs>
        <w:ind w:left="0" w:firstLine="2160"/>
      </w:pPr>
      <w:rPr>
        <w:rFonts w:hint="default"/>
        <w:caps w:val="0"/>
        <w:color w:val="000000"/>
        <w:u w:val="none"/>
      </w:rPr>
    </w:lvl>
    <w:lvl w:ilvl="8">
      <w:start w:val="1"/>
      <w:numFmt w:val="none"/>
      <w:lvlText w:val=""/>
      <w:lvlJc w:val="left"/>
      <w:pPr>
        <w:tabs>
          <w:tab w:val="num" w:pos="720"/>
        </w:tabs>
        <w:ind w:left="0" w:firstLine="0"/>
      </w:pPr>
      <w:rPr>
        <w:rFonts w:hint="default"/>
        <w:caps w:val="0"/>
        <w:color w:val="000000"/>
        <w:u w:val="none"/>
      </w:rPr>
    </w:lvl>
  </w:abstractNum>
  <w:abstractNum w:abstractNumId="26">
    <w:nsid w:val="7AC81C92"/>
    <w:multiLevelType w:val="hybridMultilevel"/>
    <w:tmpl w:val="BB4E21AC"/>
    <w:lvl w:ilvl="0" w:tplc="27AEA566">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26"/>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20"/>
  </w:num>
  <w:num w:numId="16">
    <w:abstractNumId w:val="26"/>
  </w:num>
  <w:num w:numId="17">
    <w:abstractNumId w:val="25"/>
  </w:num>
  <w:num w:numId="18">
    <w:abstractNumId w:val="10"/>
  </w:num>
  <w:num w:numId="19">
    <w:abstractNumId w:val="8"/>
  </w:num>
  <w:num w:numId="20">
    <w:abstractNumId w:val="7"/>
  </w:num>
  <w:num w:numId="21">
    <w:abstractNumId w:val="6"/>
  </w:num>
  <w:num w:numId="22">
    <w:abstractNumId w:val="5"/>
  </w:num>
  <w:num w:numId="23">
    <w:abstractNumId w:val="9"/>
  </w:num>
  <w:num w:numId="24">
    <w:abstractNumId w:val="4"/>
  </w:num>
  <w:num w:numId="25">
    <w:abstractNumId w:val="3"/>
  </w:num>
  <w:num w:numId="26">
    <w:abstractNumId w:val="2"/>
  </w:num>
  <w:num w:numId="27">
    <w:abstractNumId w:val="1"/>
  </w:num>
  <w:num w:numId="28">
    <w:abstractNumId w:val="22"/>
  </w:num>
  <w:num w:numId="29">
    <w:abstractNumId w:val="18"/>
  </w:num>
  <w:num w:numId="30">
    <w:abstractNumId w:val="19"/>
  </w:num>
  <w:num w:numId="31">
    <w:abstractNumId w:val="13"/>
  </w:num>
  <w:num w:numId="32">
    <w:abstractNumId w:val="24"/>
  </w:num>
  <w:num w:numId="33">
    <w:abstractNumId w:val="14"/>
  </w:num>
  <w:num w:numId="34">
    <w:abstractNumId w:val="16"/>
  </w:num>
  <w:num w:numId="35">
    <w:abstractNumId w:val="0"/>
  </w:num>
  <w:num w:numId="36">
    <w:abstractNumId w:val="23"/>
  </w:num>
  <w:num w:numId="37">
    <w:abstractNumId w:val="17"/>
  </w:num>
  <w:num w:numId="38">
    <w:abstractNumId w:val="21"/>
  </w:num>
  <w:num w:numId="39">
    <w:abstractNumId w:val="15"/>
  </w:num>
  <w:num w:numId="40">
    <w:abstractNumId w:val="23"/>
    <w:lvlOverride w:ilvl="0">
      <w:startOverride w:val="3"/>
    </w:lvlOverride>
    <w:lvlOverride w:ilvl="1">
      <w:startOverride w:val="3"/>
    </w:lvlOverride>
    <w:lvlOverride w:ilvl="2">
      <w:startOverride w:val="3"/>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Anh Tuấn">
    <w15:presenceInfo w15:providerId="AD" w15:userId="S::nguyenanhtuan.qn@iuh.edu.vn::81661bae-698e-4f6f-9589-93f969e84eaf"/>
  </w15:person>
  <w15:person w15:author="Birsen Karpak">
    <w15:presenceInfo w15:providerId="AD" w15:userId="S::bkarpak@ysu.edu::a17f81f0-5d7b-4594-8ce9-1746632960c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0" w:nlCheck="1" w:checkStyle="0"/>
  <w:activeWritingStyle w:appName="MSWord" w:lang="en-CA" w:vendorID="64" w:dllVersion="0" w:nlCheck="1" w:checkStyle="0"/>
  <w:activeWritingStyle w:appName="MSWord" w:lang="en-CA" w:vendorID="64" w:dllVersion="6" w:nlCheck="1" w:checkStyle="1"/>
  <w:activeWritingStyle w:appName="MSWord" w:lang="es-ES"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3"/>
    <w:rsid w:val="00000C8B"/>
    <w:rsid w:val="00003186"/>
    <w:rsid w:val="00004726"/>
    <w:rsid w:val="0000509A"/>
    <w:rsid w:val="00005ED1"/>
    <w:rsid w:val="000137C1"/>
    <w:rsid w:val="00020F23"/>
    <w:rsid w:val="000249D0"/>
    <w:rsid w:val="00024C0A"/>
    <w:rsid w:val="00025314"/>
    <w:rsid w:val="000308FB"/>
    <w:rsid w:val="00032624"/>
    <w:rsid w:val="00032A33"/>
    <w:rsid w:val="000338E5"/>
    <w:rsid w:val="00036CC2"/>
    <w:rsid w:val="00041809"/>
    <w:rsid w:val="000426EC"/>
    <w:rsid w:val="00045850"/>
    <w:rsid w:val="00046F74"/>
    <w:rsid w:val="000507EB"/>
    <w:rsid w:val="00051BF6"/>
    <w:rsid w:val="000522F2"/>
    <w:rsid w:val="00052490"/>
    <w:rsid w:val="0005697C"/>
    <w:rsid w:val="00056B7C"/>
    <w:rsid w:val="000626CB"/>
    <w:rsid w:val="00063857"/>
    <w:rsid w:val="00064B27"/>
    <w:rsid w:val="00074743"/>
    <w:rsid w:val="0007764B"/>
    <w:rsid w:val="00080804"/>
    <w:rsid w:val="000815A3"/>
    <w:rsid w:val="00081778"/>
    <w:rsid w:val="00083D9F"/>
    <w:rsid w:val="000840CB"/>
    <w:rsid w:val="00085663"/>
    <w:rsid w:val="00090FD0"/>
    <w:rsid w:val="00092B2B"/>
    <w:rsid w:val="00095B54"/>
    <w:rsid w:val="000A1660"/>
    <w:rsid w:val="000A2A79"/>
    <w:rsid w:val="000A7198"/>
    <w:rsid w:val="000B04E8"/>
    <w:rsid w:val="000B4662"/>
    <w:rsid w:val="000C0C45"/>
    <w:rsid w:val="000D0C6D"/>
    <w:rsid w:val="000D28E0"/>
    <w:rsid w:val="000D4B41"/>
    <w:rsid w:val="000D4CB9"/>
    <w:rsid w:val="000D4FE9"/>
    <w:rsid w:val="000D5075"/>
    <w:rsid w:val="000D6564"/>
    <w:rsid w:val="000E3BFE"/>
    <w:rsid w:val="000E4460"/>
    <w:rsid w:val="000F09EF"/>
    <w:rsid w:val="000F4A5E"/>
    <w:rsid w:val="000F6776"/>
    <w:rsid w:val="000F7E28"/>
    <w:rsid w:val="0010413C"/>
    <w:rsid w:val="0010500E"/>
    <w:rsid w:val="0010540A"/>
    <w:rsid w:val="00107548"/>
    <w:rsid w:val="00107CA6"/>
    <w:rsid w:val="001105E7"/>
    <w:rsid w:val="00112C4D"/>
    <w:rsid w:val="00112D62"/>
    <w:rsid w:val="001147E1"/>
    <w:rsid w:val="00114F09"/>
    <w:rsid w:val="00116221"/>
    <w:rsid w:val="001214CC"/>
    <w:rsid w:val="00121500"/>
    <w:rsid w:val="00124F2C"/>
    <w:rsid w:val="00125CB4"/>
    <w:rsid w:val="00126888"/>
    <w:rsid w:val="00127C0C"/>
    <w:rsid w:val="001302CF"/>
    <w:rsid w:val="00130AF3"/>
    <w:rsid w:val="00131219"/>
    <w:rsid w:val="00133005"/>
    <w:rsid w:val="00135986"/>
    <w:rsid w:val="00141775"/>
    <w:rsid w:val="001432E3"/>
    <w:rsid w:val="00157D1E"/>
    <w:rsid w:val="0016025C"/>
    <w:rsid w:val="0017200D"/>
    <w:rsid w:val="0017340F"/>
    <w:rsid w:val="001858F3"/>
    <w:rsid w:val="00187928"/>
    <w:rsid w:val="00190EFC"/>
    <w:rsid w:val="00191496"/>
    <w:rsid w:val="00191608"/>
    <w:rsid w:val="00191B9B"/>
    <w:rsid w:val="0019684E"/>
    <w:rsid w:val="001A5AB1"/>
    <w:rsid w:val="001A5DEC"/>
    <w:rsid w:val="001A6893"/>
    <w:rsid w:val="001B387A"/>
    <w:rsid w:val="001B48D7"/>
    <w:rsid w:val="001B6283"/>
    <w:rsid w:val="001B65BD"/>
    <w:rsid w:val="001B6F9E"/>
    <w:rsid w:val="001B77CE"/>
    <w:rsid w:val="001C456C"/>
    <w:rsid w:val="001C6037"/>
    <w:rsid w:val="001D2E93"/>
    <w:rsid w:val="001D327E"/>
    <w:rsid w:val="001D6463"/>
    <w:rsid w:val="001E32E2"/>
    <w:rsid w:val="001E38CB"/>
    <w:rsid w:val="001E3933"/>
    <w:rsid w:val="001F04BF"/>
    <w:rsid w:val="001F1F59"/>
    <w:rsid w:val="001F419E"/>
    <w:rsid w:val="001F46CA"/>
    <w:rsid w:val="00201FB5"/>
    <w:rsid w:val="00202704"/>
    <w:rsid w:val="00203C6E"/>
    <w:rsid w:val="00210BC0"/>
    <w:rsid w:val="00211C3B"/>
    <w:rsid w:val="00214250"/>
    <w:rsid w:val="00214E5C"/>
    <w:rsid w:val="00220A32"/>
    <w:rsid w:val="002211E7"/>
    <w:rsid w:val="002230D4"/>
    <w:rsid w:val="00223DFE"/>
    <w:rsid w:val="00225527"/>
    <w:rsid w:val="002274F4"/>
    <w:rsid w:val="00227FB9"/>
    <w:rsid w:val="00235026"/>
    <w:rsid w:val="00235B63"/>
    <w:rsid w:val="00236676"/>
    <w:rsid w:val="0023674F"/>
    <w:rsid w:val="002422EA"/>
    <w:rsid w:val="002441F7"/>
    <w:rsid w:val="00244639"/>
    <w:rsid w:val="00247509"/>
    <w:rsid w:val="002503B8"/>
    <w:rsid w:val="002509CD"/>
    <w:rsid w:val="0025405A"/>
    <w:rsid w:val="002546D7"/>
    <w:rsid w:val="002660C6"/>
    <w:rsid w:val="0026678C"/>
    <w:rsid w:val="00267AA0"/>
    <w:rsid w:val="00271E7D"/>
    <w:rsid w:val="00272A81"/>
    <w:rsid w:val="00280A73"/>
    <w:rsid w:val="002821CD"/>
    <w:rsid w:val="00282CE2"/>
    <w:rsid w:val="00284B27"/>
    <w:rsid w:val="00286977"/>
    <w:rsid w:val="002871A4"/>
    <w:rsid w:val="002872D9"/>
    <w:rsid w:val="00287E90"/>
    <w:rsid w:val="00294862"/>
    <w:rsid w:val="00295D53"/>
    <w:rsid w:val="00296833"/>
    <w:rsid w:val="002974B9"/>
    <w:rsid w:val="002A2849"/>
    <w:rsid w:val="002A4F6E"/>
    <w:rsid w:val="002A57C2"/>
    <w:rsid w:val="002B5216"/>
    <w:rsid w:val="002B781E"/>
    <w:rsid w:val="002C1E33"/>
    <w:rsid w:val="002C20BC"/>
    <w:rsid w:val="002D176B"/>
    <w:rsid w:val="002D42EA"/>
    <w:rsid w:val="002E1739"/>
    <w:rsid w:val="002E2D6D"/>
    <w:rsid w:val="002E3117"/>
    <w:rsid w:val="002E41BB"/>
    <w:rsid w:val="002E6E55"/>
    <w:rsid w:val="002E737B"/>
    <w:rsid w:val="002F1E4A"/>
    <w:rsid w:val="002F37F9"/>
    <w:rsid w:val="002F57AC"/>
    <w:rsid w:val="002F5B32"/>
    <w:rsid w:val="002F6D77"/>
    <w:rsid w:val="00301548"/>
    <w:rsid w:val="00301A28"/>
    <w:rsid w:val="00304142"/>
    <w:rsid w:val="00314563"/>
    <w:rsid w:val="003150A5"/>
    <w:rsid w:val="00320048"/>
    <w:rsid w:val="003201F6"/>
    <w:rsid w:val="003233AD"/>
    <w:rsid w:val="003242C9"/>
    <w:rsid w:val="00324778"/>
    <w:rsid w:val="00325939"/>
    <w:rsid w:val="00326262"/>
    <w:rsid w:val="00332518"/>
    <w:rsid w:val="00334FA9"/>
    <w:rsid w:val="003373E6"/>
    <w:rsid w:val="00337473"/>
    <w:rsid w:val="003375CA"/>
    <w:rsid w:val="00341C27"/>
    <w:rsid w:val="00344FBB"/>
    <w:rsid w:val="00345A5C"/>
    <w:rsid w:val="00352297"/>
    <w:rsid w:val="00354BC6"/>
    <w:rsid w:val="0036381B"/>
    <w:rsid w:val="003661D4"/>
    <w:rsid w:val="003670A9"/>
    <w:rsid w:val="003700DF"/>
    <w:rsid w:val="003701C1"/>
    <w:rsid w:val="00370E73"/>
    <w:rsid w:val="00372B12"/>
    <w:rsid w:val="0037440F"/>
    <w:rsid w:val="00376D3E"/>
    <w:rsid w:val="00382926"/>
    <w:rsid w:val="0038678C"/>
    <w:rsid w:val="00393353"/>
    <w:rsid w:val="00393DA0"/>
    <w:rsid w:val="003948C2"/>
    <w:rsid w:val="0039517A"/>
    <w:rsid w:val="00396F4C"/>
    <w:rsid w:val="003A0A05"/>
    <w:rsid w:val="003A0B5C"/>
    <w:rsid w:val="003A2B76"/>
    <w:rsid w:val="003B2EB7"/>
    <w:rsid w:val="003B317F"/>
    <w:rsid w:val="003B4E86"/>
    <w:rsid w:val="003B694E"/>
    <w:rsid w:val="003C100D"/>
    <w:rsid w:val="003C6621"/>
    <w:rsid w:val="003C68CC"/>
    <w:rsid w:val="003C7121"/>
    <w:rsid w:val="003D0903"/>
    <w:rsid w:val="003D37EA"/>
    <w:rsid w:val="003D3980"/>
    <w:rsid w:val="003D3F92"/>
    <w:rsid w:val="003D5182"/>
    <w:rsid w:val="003D6C42"/>
    <w:rsid w:val="003D77DF"/>
    <w:rsid w:val="003E0C6A"/>
    <w:rsid w:val="003E1A1F"/>
    <w:rsid w:val="003E2290"/>
    <w:rsid w:val="003E3639"/>
    <w:rsid w:val="003E420A"/>
    <w:rsid w:val="003E5D50"/>
    <w:rsid w:val="003F20F0"/>
    <w:rsid w:val="003F23D2"/>
    <w:rsid w:val="003F3B7C"/>
    <w:rsid w:val="003F495D"/>
    <w:rsid w:val="003F59CC"/>
    <w:rsid w:val="00401FDB"/>
    <w:rsid w:val="004065DF"/>
    <w:rsid w:val="004078F4"/>
    <w:rsid w:val="00407B2F"/>
    <w:rsid w:val="00410C97"/>
    <w:rsid w:val="00411E76"/>
    <w:rsid w:val="004124DC"/>
    <w:rsid w:val="00415927"/>
    <w:rsid w:val="00416764"/>
    <w:rsid w:val="00416E05"/>
    <w:rsid w:val="00417444"/>
    <w:rsid w:val="004220FB"/>
    <w:rsid w:val="004231AD"/>
    <w:rsid w:val="00424FA5"/>
    <w:rsid w:val="004251E5"/>
    <w:rsid w:val="00427700"/>
    <w:rsid w:val="004312CE"/>
    <w:rsid w:val="004341DC"/>
    <w:rsid w:val="00437692"/>
    <w:rsid w:val="00440343"/>
    <w:rsid w:val="004415EF"/>
    <w:rsid w:val="00441802"/>
    <w:rsid w:val="0044183D"/>
    <w:rsid w:val="00442422"/>
    <w:rsid w:val="00450F41"/>
    <w:rsid w:val="00451006"/>
    <w:rsid w:val="00454758"/>
    <w:rsid w:val="00454C37"/>
    <w:rsid w:val="004562A1"/>
    <w:rsid w:val="00457FB4"/>
    <w:rsid w:val="0046139E"/>
    <w:rsid w:val="0046145B"/>
    <w:rsid w:val="004625BF"/>
    <w:rsid w:val="00462F85"/>
    <w:rsid w:val="00463E8F"/>
    <w:rsid w:val="004706C2"/>
    <w:rsid w:val="00470726"/>
    <w:rsid w:val="00472519"/>
    <w:rsid w:val="004739AC"/>
    <w:rsid w:val="00474AEC"/>
    <w:rsid w:val="00475172"/>
    <w:rsid w:val="00481A87"/>
    <w:rsid w:val="00483D76"/>
    <w:rsid w:val="0049099D"/>
    <w:rsid w:val="00492DCF"/>
    <w:rsid w:val="00494668"/>
    <w:rsid w:val="004A266B"/>
    <w:rsid w:val="004A7713"/>
    <w:rsid w:val="004B17E5"/>
    <w:rsid w:val="004B6FC7"/>
    <w:rsid w:val="004C1DBF"/>
    <w:rsid w:val="004C21E1"/>
    <w:rsid w:val="004C2F9F"/>
    <w:rsid w:val="004C3CE8"/>
    <w:rsid w:val="004C40FE"/>
    <w:rsid w:val="004C5600"/>
    <w:rsid w:val="004C64AB"/>
    <w:rsid w:val="004C7EB2"/>
    <w:rsid w:val="004D15EC"/>
    <w:rsid w:val="004D176C"/>
    <w:rsid w:val="004D6535"/>
    <w:rsid w:val="004D79DE"/>
    <w:rsid w:val="004E099D"/>
    <w:rsid w:val="004E6350"/>
    <w:rsid w:val="004F4C1A"/>
    <w:rsid w:val="004F4D6A"/>
    <w:rsid w:val="004F4EDB"/>
    <w:rsid w:val="00500E35"/>
    <w:rsid w:val="00503A79"/>
    <w:rsid w:val="00504084"/>
    <w:rsid w:val="005062E4"/>
    <w:rsid w:val="005072E8"/>
    <w:rsid w:val="00513B53"/>
    <w:rsid w:val="00513C91"/>
    <w:rsid w:val="00516B9B"/>
    <w:rsid w:val="00520562"/>
    <w:rsid w:val="00522299"/>
    <w:rsid w:val="00523495"/>
    <w:rsid w:val="0052416E"/>
    <w:rsid w:val="00530D31"/>
    <w:rsid w:val="00530F04"/>
    <w:rsid w:val="005352CE"/>
    <w:rsid w:val="00544B37"/>
    <w:rsid w:val="00546FB4"/>
    <w:rsid w:val="00550C2D"/>
    <w:rsid w:val="005519BB"/>
    <w:rsid w:val="0055288F"/>
    <w:rsid w:val="00552E41"/>
    <w:rsid w:val="005544B0"/>
    <w:rsid w:val="00555C7A"/>
    <w:rsid w:val="00555CB6"/>
    <w:rsid w:val="00556E3D"/>
    <w:rsid w:val="005578B3"/>
    <w:rsid w:val="005613BA"/>
    <w:rsid w:val="005619B9"/>
    <w:rsid w:val="00563BA0"/>
    <w:rsid w:val="00565043"/>
    <w:rsid w:val="00565B1F"/>
    <w:rsid w:val="00565C31"/>
    <w:rsid w:val="00566276"/>
    <w:rsid w:val="00571920"/>
    <w:rsid w:val="00575288"/>
    <w:rsid w:val="00580A01"/>
    <w:rsid w:val="00580C27"/>
    <w:rsid w:val="005820D3"/>
    <w:rsid w:val="00582A02"/>
    <w:rsid w:val="00583812"/>
    <w:rsid w:val="00585FB9"/>
    <w:rsid w:val="00585FE3"/>
    <w:rsid w:val="005864C6"/>
    <w:rsid w:val="005930E5"/>
    <w:rsid w:val="005956D0"/>
    <w:rsid w:val="00597261"/>
    <w:rsid w:val="00597CEE"/>
    <w:rsid w:val="005A241B"/>
    <w:rsid w:val="005A25DD"/>
    <w:rsid w:val="005A4297"/>
    <w:rsid w:val="005A7453"/>
    <w:rsid w:val="005A7CBC"/>
    <w:rsid w:val="005B18A8"/>
    <w:rsid w:val="005B5635"/>
    <w:rsid w:val="005B6DD3"/>
    <w:rsid w:val="005C1872"/>
    <w:rsid w:val="005C1C64"/>
    <w:rsid w:val="005C2B20"/>
    <w:rsid w:val="005C786D"/>
    <w:rsid w:val="005C7D8C"/>
    <w:rsid w:val="005D0F3F"/>
    <w:rsid w:val="005D218F"/>
    <w:rsid w:val="005D4344"/>
    <w:rsid w:val="005D59C9"/>
    <w:rsid w:val="005D64D7"/>
    <w:rsid w:val="005E0DC9"/>
    <w:rsid w:val="005E2B89"/>
    <w:rsid w:val="005E42EE"/>
    <w:rsid w:val="005E722F"/>
    <w:rsid w:val="005F218B"/>
    <w:rsid w:val="005F21A4"/>
    <w:rsid w:val="005F2B7C"/>
    <w:rsid w:val="005F314A"/>
    <w:rsid w:val="005F3299"/>
    <w:rsid w:val="005F48BF"/>
    <w:rsid w:val="005F5DA9"/>
    <w:rsid w:val="005F64CB"/>
    <w:rsid w:val="00600FE7"/>
    <w:rsid w:val="00605C86"/>
    <w:rsid w:val="00606D4A"/>
    <w:rsid w:val="00611696"/>
    <w:rsid w:val="006145B0"/>
    <w:rsid w:val="006160D3"/>
    <w:rsid w:val="0061778F"/>
    <w:rsid w:val="006212A1"/>
    <w:rsid w:val="00624D44"/>
    <w:rsid w:val="0062563E"/>
    <w:rsid w:val="00625F11"/>
    <w:rsid w:val="0062668A"/>
    <w:rsid w:val="00631269"/>
    <w:rsid w:val="00631B3B"/>
    <w:rsid w:val="00633E95"/>
    <w:rsid w:val="00634482"/>
    <w:rsid w:val="006350B9"/>
    <w:rsid w:val="00636E7A"/>
    <w:rsid w:val="00641FBE"/>
    <w:rsid w:val="00643548"/>
    <w:rsid w:val="00643F17"/>
    <w:rsid w:val="006507F1"/>
    <w:rsid w:val="006523F5"/>
    <w:rsid w:val="006527E3"/>
    <w:rsid w:val="00655C06"/>
    <w:rsid w:val="00656366"/>
    <w:rsid w:val="00656657"/>
    <w:rsid w:val="006616F3"/>
    <w:rsid w:val="00664481"/>
    <w:rsid w:val="00665124"/>
    <w:rsid w:val="00665473"/>
    <w:rsid w:val="00665554"/>
    <w:rsid w:val="00666983"/>
    <w:rsid w:val="00666D20"/>
    <w:rsid w:val="006675CC"/>
    <w:rsid w:val="006738CF"/>
    <w:rsid w:val="00673D01"/>
    <w:rsid w:val="00680859"/>
    <w:rsid w:val="00687832"/>
    <w:rsid w:val="00693A4F"/>
    <w:rsid w:val="006950FD"/>
    <w:rsid w:val="006A0774"/>
    <w:rsid w:val="006A370C"/>
    <w:rsid w:val="006A476C"/>
    <w:rsid w:val="006A6C41"/>
    <w:rsid w:val="006A700E"/>
    <w:rsid w:val="006A7BAD"/>
    <w:rsid w:val="006B0634"/>
    <w:rsid w:val="006B07AA"/>
    <w:rsid w:val="006B334F"/>
    <w:rsid w:val="006B5985"/>
    <w:rsid w:val="006B62AD"/>
    <w:rsid w:val="006B70C1"/>
    <w:rsid w:val="006C641A"/>
    <w:rsid w:val="006D3567"/>
    <w:rsid w:val="006D509D"/>
    <w:rsid w:val="006E08FD"/>
    <w:rsid w:val="006E236F"/>
    <w:rsid w:val="006E655A"/>
    <w:rsid w:val="006E6A43"/>
    <w:rsid w:val="006E7636"/>
    <w:rsid w:val="006F1A21"/>
    <w:rsid w:val="006F2A6C"/>
    <w:rsid w:val="006F369B"/>
    <w:rsid w:val="006F4BDC"/>
    <w:rsid w:val="006F775E"/>
    <w:rsid w:val="006F7E7C"/>
    <w:rsid w:val="00703F1F"/>
    <w:rsid w:val="00704E4E"/>
    <w:rsid w:val="0070575B"/>
    <w:rsid w:val="00705ADA"/>
    <w:rsid w:val="007100E3"/>
    <w:rsid w:val="0071346E"/>
    <w:rsid w:val="007134DF"/>
    <w:rsid w:val="007217CC"/>
    <w:rsid w:val="0072306A"/>
    <w:rsid w:val="00723D1D"/>
    <w:rsid w:val="00724EF2"/>
    <w:rsid w:val="007302F9"/>
    <w:rsid w:val="00730937"/>
    <w:rsid w:val="00731847"/>
    <w:rsid w:val="00731A6C"/>
    <w:rsid w:val="0073264C"/>
    <w:rsid w:val="007328CB"/>
    <w:rsid w:val="00732E1C"/>
    <w:rsid w:val="00736C73"/>
    <w:rsid w:val="00741B8C"/>
    <w:rsid w:val="00744901"/>
    <w:rsid w:val="0074729C"/>
    <w:rsid w:val="00750679"/>
    <w:rsid w:val="00752995"/>
    <w:rsid w:val="007542FE"/>
    <w:rsid w:val="007545B5"/>
    <w:rsid w:val="00760453"/>
    <w:rsid w:val="0076301D"/>
    <w:rsid w:val="00764DB2"/>
    <w:rsid w:val="007667F0"/>
    <w:rsid w:val="00766FC4"/>
    <w:rsid w:val="00771C8D"/>
    <w:rsid w:val="007722F3"/>
    <w:rsid w:val="007723EE"/>
    <w:rsid w:val="0077404E"/>
    <w:rsid w:val="00777FA0"/>
    <w:rsid w:val="007811C8"/>
    <w:rsid w:val="0078424A"/>
    <w:rsid w:val="007857C6"/>
    <w:rsid w:val="00785CA0"/>
    <w:rsid w:val="00786C3A"/>
    <w:rsid w:val="00786D72"/>
    <w:rsid w:val="00791A39"/>
    <w:rsid w:val="00791C22"/>
    <w:rsid w:val="00794E97"/>
    <w:rsid w:val="007965AB"/>
    <w:rsid w:val="00796F0E"/>
    <w:rsid w:val="007A02AF"/>
    <w:rsid w:val="007A484A"/>
    <w:rsid w:val="007A55EA"/>
    <w:rsid w:val="007A652D"/>
    <w:rsid w:val="007A77E6"/>
    <w:rsid w:val="007B0360"/>
    <w:rsid w:val="007B0EC8"/>
    <w:rsid w:val="007B0FF4"/>
    <w:rsid w:val="007B159B"/>
    <w:rsid w:val="007B2F95"/>
    <w:rsid w:val="007B3538"/>
    <w:rsid w:val="007B6DF0"/>
    <w:rsid w:val="007C4971"/>
    <w:rsid w:val="007C5AE8"/>
    <w:rsid w:val="007C6C1B"/>
    <w:rsid w:val="007D16F4"/>
    <w:rsid w:val="007D1CF7"/>
    <w:rsid w:val="007D47D4"/>
    <w:rsid w:val="007D4C8A"/>
    <w:rsid w:val="007D67F4"/>
    <w:rsid w:val="007E04BB"/>
    <w:rsid w:val="007E472A"/>
    <w:rsid w:val="007E5AE8"/>
    <w:rsid w:val="007F1D6A"/>
    <w:rsid w:val="0080268E"/>
    <w:rsid w:val="00812143"/>
    <w:rsid w:val="00817DAF"/>
    <w:rsid w:val="00823501"/>
    <w:rsid w:val="00824D75"/>
    <w:rsid w:val="0083036C"/>
    <w:rsid w:val="00831515"/>
    <w:rsid w:val="00833E33"/>
    <w:rsid w:val="0083528A"/>
    <w:rsid w:val="008411B7"/>
    <w:rsid w:val="00843698"/>
    <w:rsid w:val="00843E67"/>
    <w:rsid w:val="00844B51"/>
    <w:rsid w:val="00847A15"/>
    <w:rsid w:val="00850BFB"/>
    <w:rsid w:val="0085761D"/>
    <w:rsid w:val="00857D09"/>
    <w:rsid w:val="008603DB"/>
    <w:rsid w:val="00860BF3"/>
    <w:rsid w:val="00860EA4"/>
    <w:rsid w:val="0086136D"/>
    <w:rsid w:val="00861CDF"/>
    <w:rsid w:val="008638D1"/>
    <w:rsid w:val="00863A95"/>
    <w:rsid w:val="00865CA8"/>
    <w:rsid w:val="008673B4"/>
    <w:rsid w:val="008700B8"/>
    <w:rsid w:val="008706DB"/>
    <w:rsid w:val="00871202"/>
    <w:rsid w:val="00871B6D"/>
    <w:rsid w:val="00872DF0"/>
    <w:rsid w:val="00874097"/>
    <w:rsid w:val="00874FBD"/>
    <w:rsid w:val="00875635"/>
    <w:rsid w:val="00875A49"/>
    <w:rsid w:val="00877D05"/>
    <w:rsid w:val="00881272"/>
    <w:rsid w:val="00881E7E"/>
    <w:rsid w:val="0088398F"/>
    <w:rsid w:val="00885040"/>
    <w:rsid w:val="00887898"/>
    <w:rsid w:val="00890DF2"/>
    <w:rsid w:val="0089286E"/>
    <w:rsid w:val="008A14C3"/>
    <w:rsid w:val="008A2D51"/>
    <w:rsid w:val="008A4C49"/>
    <w:rsid w:val="008B04E2"/>
    <w:rsid w:val="008B1093"/>
    <w:rsid w:val="008B39DA"/>
    <w:rsid w:val="008B4298"/>
    <w:rsid w:val="008B65BF"/>
    <w:rsid w:val="008B6E45"/>
    <w:rsid w:val="008B6FE3"/>
    <w:rsid w:val="008C03FE"/>
    <w:rsid w:val="008C3D6C"/>
    <w:rsid w:val="008C4C5B"/>
    <w:rsid w:val="008C4EAA"/>
    <w:rsid w:val="008C5530"/>
    <w:rsid w:val="008C5959"/>
    <w:rsid w:val="008C63DF"/>
    <w:rsid w:val="008C64F3"/>
    <w:rsid w:val="008D000D"/>
    <w:rsid w:val="008D07C7"/>
    <w:rsid w:val="008D2B5A"/>
    <w:rsid w:val="008D43EA"/>
    <w:rsid w:val="008E0F0A"/>
    <w:rsid w:val="008F0697"/>
    <w:rsid w:val="008F06BA"/>
    <w:rsid w:val="008F213D"/>
    <w:rsid w:val="008F2251"/>
    <w:rsid w:val="008F2F24"/>
    <w:rsid w:val="008F4233"/>
    <w:rsid w:val="008F4E83"/>
    <w:rsid w:val="008F511C"/>
    <w:rsid w:val="008F5512"/>
    <w:rsid w:val="008F7650"/>
    <w:rsid w:val="009029A0"/>
    <w:rsid w:val="0091148B"/>
    <w:rsid w:val="0091163B"/>
    <w:rsid w:val="0091189C"/>
    <w:rsid w:val="00911B7B"/>
    <w:rsid w:val="0091631E"/>
    <w:rsid w:val="00916C46"/>
    <w:rsid w:val="00921665"/>
    <w:rsid w:val="00923039"/>
    <w:rsid w:val="00924CD1"/>
    <w:rsid w:val="009268F5"/>
    <w:rsid w:val="00926B7F"/>
    <w:rsid w:val="0093273C"/>
    <w:rsid w:val="00933F79"/>
    <w:rsid w:val="00936E3C"/>
    <w:rsid w:val="00944420"/>
    <w:rsid w:val="009451D5"/>
    <w:rsid w:val="0094543F"/>
    <w:rsid w:val="00945F31"/>
    <w:rsid w:val="00946E33"/>
    <w:rsid w:val="00950E55"/>
    <w:rsid w:val="00951CAE"/>
    <w:rsid w:val="00951FA8"/>
    <w:rsid w:val="00952D68"/>
    <w:rsid w:val="00955215"/>
    <w:rsid w:val="0095563D"/>
    <w:rsid w:val="00955BF6"/>
    <w:rsid w:val="00960BBD"/>
    <w:rsid w:val="00963810"/>
    <w:rsid w:val="00971B1E"/>
    <w:rsid w:val="00977696"/>
    <w:rsid w:val="00980E39"/>
    <w:rsid w:val="009816B8"/>
    <w:rsid w:val="00982DE0"/>
    <w:rsid w:val="00986098"/>
    <w:rsid w:val="00990931"/>
    <w:rsid w:val="00991170"/>
    <w:rsid w:val="009A4791"/>
    <w:rsid w:val="009A4E33"/>
    <w:rsid w:val="009A4E52"/>
    <w:rsid w:val="009A65E3"/>
    <w:rsid w:val="009A7CDF"/>
    <w:rsid w:val="009B094D"/>
    <w:rsid w:val="009B484F"/>
    <w:rsid w:val="009B6F2F"/>
    <w:rsid w:val="009C10FB"/>
    <w:rsid w:val="009C1532"/>
    <w:rsid w:val="009C5507"/>
    <w:rsid w:val="009D3959"/>
    <w:rsid w:val="009D6894"/>
    <w:rsid w:val="009D699C"/>
    <w:rsid w:val="009E0097"/>
    <w:rsid w:val="009E2A25"/>
    <w:rsid w:val="009E2E03"/>
    <w:rsid w:val="009E38D1"/>
    <w:rsid w:val="009E41B4"/>
    <w:rsid w:val="009E6FD4"/>
    <w:rsid w:val="009F2998"/>
    <w:rsid w:val="009F4E1C"/>
    <w:rsid w:val="00A00B2F"/>
    <w:rsid w:val="00A0100E"/>
    <w:rsid w:val="00A02332"/>
    <w:rsid w:val="00A03B40"/>
    <w:rsid w:val="00A03F30"/>
    <w:rsid w:val="00A054D0"/>
    <w:rsid w:val="00A06F44"/>
    <w:rsid w:val="00A12425"/>
    <w:rsid w:val="00A1646B"/>
    <w:rsid w:val="00A203AF"/>
    <w:rsid w:val="00A23A85"/>
    <w:rsid w:val="00A252D1"/>
    <w:rsid w:val="00A267EC"/>
    <w:rsid w:val="00A348D9"/>
    <w:rsid w:val="00A40AEC"/>
    <w:rsid w:val="00A41720"/>
    <w:rsid w:val="00A436CB"/>
    <w:rsid w:val="00A4403E"/>
    <w:rsid w:val="00A4602E"/>
    <w:rsid w:val="00A46A44"/>
    <w:rsid w:val="00A47A48"/>
    <w:rsid w:val="00A518F5"/>
    <w:rsid w:val="00A536ED"/>
    <w:rsid w:val="00A60B1C"/>
    <w:rsid w:val="00A62B0D"/>
    <w:rsid w:val="00A700CB"/>
    <w:rsid w:val="00A70A7A"/>
    <w:rsid w:val="00A719E5"/>
    <w:rsid w:val="00A730C7"/>
    <w:rsid w:val="00A7311D"/>
    <w:rsid w:val="00A73266"/>
    <w:rsid w:val="00A73F6D"/>
    <w:rsid w:val="00A7408C"/>
    <w:rsid w:val="00A75A9A"/>
    <w:rsid w:val="00A769C9"/>
    <w:rsid w:val="00A81D30"/>
    <w:rsid w:val="00A864CF"/>
    <w:rsid w:val="00A97704"/>
    <w:rsid w:val="00AA047B"/>
    <w:rsid w:val="00AA057B"/>
    <w:rsid w:val="00AA1D7B"/>
    <w:rsid w:val="00AA279B"/>
    <w:rsid w:val="00AA5C9A"/>
    <w:rsid w:val="00AB2544"/>
    <w:rsid w:val="00AB347C"/>
    <w:rsid w:val="00AB34BF"/>
    <w:rsid w:val="00AB4AF4"/>
    <w:rsid w:val="00AB56FB"/>
    <w:rsid w:val="00AB75EE"/>
    <w:rsid w:val="00AC4C3B"/>
    <w:rsid w:val="00AC7327"/>
    <w:rsid w:val="00AD2993"/>
    <w:rsid w:val="00AD6AC2"/>
    <w:rsid w:val="00AD7566"/>
    <w:rsid w:val="00AE13F2"/>
    <w:rsid w:val="00AE2070"/>
    <w:rsid w:val="00AE36C6"/>
    <w:rsid w:val="00AF437B"/>
    <w:rsid w:val="00AF4E58"/>
    <w:rsid w:val="00AF6C3A"/>
    <w:rsid w:val="00AF6E39"/>
    <w:rsid w:val="00B01C98"/>
    <w:rsid w:val="00B03A45"/>
    <w:rsid w:val="00B052E1"/>
    <w:rsid w:val="00B056AC"/>
    <w:rsid w:val="00B066D2"/>
    <w:rsid w:val="00B079D0"/>
    <w:rsid w:val="00B1151E"/>
    <w:rsid w:val="00B17959"/>
    <w:rsid w:val="00B206E7"/>
    <w:rsid w:val="00B24D5A"/>
    <w:rsid w:val="00B265FB"/>
    <w:rsid w:val="00B27354"/>
    <w:rsid w:val="00B27510"/>
    <w:rsid w:val="00B31E43"/>
    <w:rsid w:val="00B35E2D"/>
    <w:rsid w:val="00B37AE7"/>
    <w:rsid w:val="00B37EED"/>
    <w:rsid w:val="00B37FB5"/>
    <w:rsid w:val="00B408A5"/>
    <w:rsid w:val="00B426EA"/>
    <w:rsid w:val="00B46FAB"/>
    <w:rsid w:val="00B4759B"/>
    <w:rsid w:val="00B476FA"/>
    <w:rsid w:val="00B504FA"/>
    <w:rsid w:val="00B52AE3"/>
    <w:rsid w:val="00B53171"/>
    <w:rsid w:val="00B5403C"/>
    <w:rsid w:val="00B544C3"/>
    <w:rsid w:val="00B55C8C"/>
    <w:rsid w:val="00B56A72"/>
    <w:rsid w:val="00B60407"/>
    <w:rsid w:val="00B62C62"/>
    <w:rsid w:val="00B6526D"/>
    <w:rsid w:val="00B66C4C"/>
    <w:rsid w:val="00B70BE9"/>
    <w:rsid w:val="00B70C0C"/>
    <w:rsid w:val="00B74313"/>
    <w:rsid w:val="00B763EB"/>
    <w:rsid w:val="00B77261"/>
    <w:rsid w:val="00B80D45"/>
    <w:rsid w:val="00B871F4"/>
    <w:rsid w:val="00B918AC"/>
    <w:rsid w:val="00B94EA7"/>
    <w:rsid w:val="00B957B7"/>
    <w:rsid w:val="00B960BA"/>
    <w:rsid w:val="00BA0068"/>
    <w:rsid w:val="00BA0DC1"/>
    <w:rsid w:val="00BA44FE"/>
    <w:rsid w:val="00BA4855"/>
    <w:rsid w:val="00BA50A0"/>
    <w:rsid w:val="00BA5127"/>
    <w:rsid w:val="00BA55BD"/>
    <w:rsid w:val="00BA7753"/>
    <w:rsid w:val="00BB0363"/>
    <w:rsid w:val="00BB4F65"/>
    <w:rsid w:val="00BB5C11"/>
    <w:rsid w:val="00BB7FAC"/>
    <w:rsid w:val="00BC2597"/>
    <w:rsid w:val="00BC3032"/>
    <w:rsid w:val="00BC63B8"/>
    <w:rsid w:val="00BD0E1A"/>
    <w:rsid w:val="00BD1D0E"/>
    <w:rsid w:val="00BD5C64"/>
    <w:rsid w:val="00BE01E5"/>
    <w:rsid w:val="00BE060A"/>
    <w:rsid w:val="00BE472A"/>
    <w:rsid w:val="00BF03BC"/>
    <w:rsid w:val="00BF083E"/>
    <w:rsid w:val="00BF1907"/>
    <w:rsid w:val="00BF2497"/>
    <w:rsid w:val="00BF25DE"/>
    <w:rsid w:val="00BF26B9"/>
    <w:rsid w:val="00BF2A07"/>
    <w:rsid w:val="00BF6685"/>
    <w:rsid w:val="00BF72F0"/>
    <w:rsid w:val="00BF79FD"/>
    <w:rsid w:val="00BF7B85"/>
    <w:rsid w:val="00C0343D"/>
    <w:rsid w:val="00C04AC5"/>
    <w:rsid w:val="00C04EFE"/>
    <w:rsid w:val="00C10FDF"/>
    <w:rsid w:val="00C11F3C"/>
    <w:rsid w:val="00C13683"/>
    <w:rsid w:val="00C137CB"/>
    <w:rsid w:val="00C15718"/>
    <w:rsid w:val="00C15734"/>
    <w:rsid w:val="00C219C4"/>
    <w:rsid w:val="00C26D6F"/>
    <w:rsid w:val="00C32E3B"/>
    <w:rsid w:val="00C35E16"/>
    <w:rsid w:val="00C36136"/>
    <w:rsid w:val="00C36781"/>
    <w:rsid w:val="00C37A7A"/>
    <w:rsid w:val="00C40BC4"/>
    <w:rsid w:val="00C415C6"/>
    <w:rsid w:val="00C41685"/>
    <w:rsid w:val="00C419CF"/>
    <w:rsid w:val="00C43003"/>
    <w:rsid w:val="00C43BE6"/>
    <w:rsid w:val="00C46AAE"/>
    <w:rsid w:val="00C46C3E"/>
    <w:rsid w:val="00C53D4E"/>
    <w:rsid w:val="00C56751"/>
    <w:rsid w:val="00C602C1"/>
    <w:rsid w:val="00C604A1"/>
    <w:rsid w:val="00C616E0"/>
    <w:rsid w:val="00C645D2"/>
    <w:rsid w:val="00C653EC"/>
    <w:rsid w:val="00C654B8"/>
    <w:rsid w:val="00C66824"/>
    <w:rsid w:val="00C66894"/>
    <w:rsid w:val="00C67151"/>
    <w:rsid w:val="00C677BE"/>
    <w:rsid w:val="00C70CF3"/>
    <w:rsid w:val="00C70ED1"/>
    <w:rsid w:val="00C75C40"/>
    <w:rsid w:val="00C7602A"/>
    <w:rsid w:val="00C80D67"/>
    <w:rsid w:val="00C816FE"/>
    <w:rsid w:val="00C83DF5"/>
    <w:rsid w:val="00C83F0C"/>
    <w:rsid w:val="00C857A1"/>
    <w:rsid w:val="00C863D0"/>
    <w:rsid w:val="00C86FCA"/>
    <w:rsid w:val="00C927AF"/>
    <w:rsid w:val="00C944A5"/>
    <w:rsid w:val="00C966A2"/>
    <w:rsid w:val="00C96A83"/>
    <w:rsid w:val="00CA252E"/>
    <w:rsid w:val="00CA2F2D"/>
    <w:rsid w:val="00CA468B"/>
    <w:rsid w:val="00CA4796"/>
    <w:rsid w:val="00CA4903"/>
    <w:rsid w:val="00CB20E9"/>
    <w:rsid w:val="00CB2B2C"/>
    <w:rsid w:val="00CC1B7F"/>
    <w:rsid w:val="00CC31D8"/>
    <w:rsid w:val="00CC47F6"/>
    <w:rsid w:val="00CC60F2"/>
    <w:rsid w:val="00CC6335"/>
    <w:rsid w:val="00CD25D9"/>
    <w:rsid w:val="00CD4C86"/>
    <w:rsid w:val="00CD7B05"/>
    <w:rsid w:val="00CD7DF6"/>
    <w:rsid w:val="00CE1633"/>
    <w:rsid w:val="00CE4639"/>
    <w:rsid w:val="00CE4952"/>
    <w:rsid w:val="00D00EAC"/>
    <w:rsid w:val="00D02896"/>
    <w:rsid w:val="00D02D74"/>
    <w:rsid w:val="00D07A95"/>
    <w:rsid w:val="00D120BB"/>
    <w:rsid w:val="00D12498"/>
    <w:rsid w:val="00D12FD0"/>
    <w:rsid w:val="00D1634F"/>
    <w:rsid w:val="00D17B62"/>
    <w:rsid w:val="00D20B08"/>
    <w:rsid w:val="00D227CC"/>
    <w:rsid w:val="00D23402"/>
    <w:rsid w:val="00D24489"/>
    <w:rsid w:val="00D2768A"/>
    <w:rsid w:val="00D27D0E"/>
    <w:rsid w:val="00D302FA"/>
    <w:rsid w:val="00D315C5"/>
    <w:rsid w:val="00D33122"/>
    <w:rsid w:val="00D3503B"/>
    <w:rsid w:val="00D35559"/>
    <w:rsid w:val="00D36796"/>
    <w:rsid w:val="00D37B54"/>
    <w:rsid w:val="00D43B9D"/>
    <w:rsid w:val="00D43F37"/>
    <w:rsid w:val="00D4481F"/>
    <w:rsid w:val="00D45188"/>
    <w:rsid w:val="00D4580E"/>
    <w:rsid w:val="00D472D6"/>
    <w:rsid w:val="00D47532"/>
    <w:rsid w:val="00D47BD1"/>
    <w:rsid w:val="00D5313A"/>
    <w:rsid w:val="00D55C11"/>
    <w:rsid w:val="00D56502"/>
    <w:rsid w:val="00D56528"/>
    <w:rsid w:val="00D600A8"/>
    <w:rsid w:val="00D60E3F"/>
    <w:rsid w:val="00D63B5C"/>
    <w:rsid w:val="00D64A4D"/>
    <w:rsid w:val="00D6657F"/>
    <w:rsid w:val="00D710CF"/>
    <w:rsid w:val="00D760B5"/>
    <w:rsid w:val="00D774F6"/>
    <w:rsid w:val="00D802AD"/>
    <w:rsid w:val="00D813F0"/>
    <w:rsid w:val="00D86445"/>
    <w:rsid w:val="00D91987"/>
    <w:rsid w:val="00D91CA9"/>
    <w:rsid w:val="00D92181"/>
    <w:rsid w:val="00D922A2"/>
    <w:rsid w:val="00D92BE9"/>
    <w:rsid w:val="00D94CB4"/>
    <w:rsid w:val="00D957A1"/>
    <w:rsid w:val="00D96EAD"/>
    <w:rsid w:val="00DA2224"/>
    <w:rsid w:val="00DA3017"/>
    <w:rsid w:val="00DA62F4"/>
    <w:rsid w:val="00DA7C2C"/>
    <w:rsid w:val="00DB1317"/>
    <w:rsid w:val="00DB1470"/>
    <w:rsid w:val="00DB4C3E"/>
    <w:rsid w:val="00DB6389"/>
    <w:rsid w:val="00DB65BE"/>
    <w:rsid w:val="00DC12DF"/>
    <w:rsid w:val="00DD18AB"/>
    <w:rsid w:val="00DD251B"/>
    <w:rsid w:val="00DD3832"/>
    <w:rsid w:val="00DD51D8"/>
    <w:rsid w:val="00DD68D6"/>
    <w:rsid w:val="00DD76EE"/>
    <w:rsid w:val="00DE2F06"/>
    <w:rsid w:val="00DE4DEE"/>
    <w:rsid w:val="00DE53F1"/>
    <w:rsid w:val="00DE5C44"/>
    <w:rsid w:val="00DE61B8"/>
    <w:rsid w:val="00DE71DD"/>
    <w:rsid w:val="00DF4AF5"/>
    <w:rsid w:val="00DF4C84"/>
    <w:rsid w:val="00DF5426"/>
    <w:rsid w:val="00DF7F2C"/>
    <w:rsid w:val="00E01A06"/>
    <w:rsid w:val="00E03118"/>
    <w:rsid w:val="00E040CC"/>
    <w:rsid w:val="00E17079"/>
    <w:rsid w:val="00E17191"/>
    <w:rsid w:val="00E25E12"/>
    <w:rsid w:val="00E27734"/>
    <w:rsid w:val="00E331F6"/>
    <w:rsid w:val="00E376F6"/>
    <w:rsid w:val="00E40EFA"/>
    <w:rsid w:val="00E43D0E"/>
    <w:rsid w:val="00E44BA5"/>
    <w:rsid w:val="00E464F5"/>
    <w:rsid w:val="00E518D8"/>
    <w:rsid w:val="00E52DEE"/>
    <w:rsid w:val="00E55FC7"/>
    <w:rsid w:val="00E57BE8"/>
    <w:rsid w:val="00E60476"/>
    <w:rsid w:val="00E61DCD"/>
    <w:rsid w:val="00E62CF3"/>
    <w:rsid w:val="00E63076"/>
    <w:rsid w:val="00E634AC"/>
    <w:rsid w:val="00E66628"/>
    <w:rsid w:val="00E72609"/>
    <w:rsid w:val="00E738DB"/>
    <w:rsid w:val="00E76740"/>
    <w:rsid w:val="00E821AF"/>
    <w:rsid w:val="00E83791"/>
    <w:rsid w:val="00E83D6C"/>
    <w:rsid w:val="00E8404A"/>
    <w:rsid w:val="00E8444B"/>
    <w:rsid w:val="00E86DB9"/>
    <w:rsid w:val="00E875A0"/>
    <w:rsid w:val="00E87985"/>
    <w:rsid w:val="00E91E29"/>
    <w:rsid w:val="00E91FD7"/>
    <w:rsid w:val="00E92F30"/>
    <w:rsid w:val="00E951DD"/>
    <w:rsid w:val="00E96FB8"/>
    <w:rsid w:val="00E97462"/>
    <w:rsid w:val="00E974A5"/>
    <w:rsid w:val="00EA18B4"/>
    <w:rsid w:val="00EA22C2"/>
    <w:rsid w:val="00EA3A37"/>
    <w:rsid w:val="00EA4BE2"/>
    <w:rsid w:val="00EA6EB4"/>
    <w:rsid w:val="00EB0A21"/>
    <w:rsid w:val="00EB1174"/>
    <w:rsid w:val="00EB2694"/>
    <w:rsid w:val="00EB2AD1"/>
    <w:rsid w:val="00EB468E"/>
    <w:rsid w:val="00EC02D1"/>
    <w:rsid w:val="00EC0E5E"/>
    <w:rsid w:val="00EC3CC0"/>
    <w:rsid w:val="00EC4714"/>
    <w:rsid w:val="00EC47EC"/>
    <w:rsid w:val="00EC5C27"/>
    <w:rsid w:val="00ED0355"/>
    <w:rsid w:val="00ED0A80"/>
    <w:rsid w:val="00ED1D8A"/>
    <w:rsid w:val="00ED40AC"/>
    <w:rsid w:val="00ED4C4F"/>
    <w:rsid w:val="00ED6885"/>
    <w:rsid w:val="00EE258F"/>
    <w:rsid w:val="00EE3158"/>
    <w:rsid w:val="00EE65D7"/>
    <w:rsid w:val="00EE7919"/>
    <w:rsid w:val="00EE7C8B"/>
    <w:rsid w:val="00EF3BF6"/>
    <w:rsid w:val="00EF3ED3"/>
    <w:rsid w:val="00EF42C5"/>
    <w:rsid w:val="00EF431B"/>
    <w:rsid w:val="00F01049"/>
    <w:rsid w:val="00F013E3"/>
    <w:rsid w:val="00F018C5"/>
    <w:rsid w:val="00F06F15"/>
    <w:rsid w:val="00F0779E"/>
    <w:rsid w:val="00F10074"/>
    <w:rsid w:val="00F134C2"/>
    <w:rsid w:val="00F14253"/>
    <w:rsid w:val="00F14B51"/>
    <w:rsid w:val="00F20461"/>
    <w:rsid w:val="00F20DAA"/>
    <w:rsid w:val="00F26A9F"/>
    <w:rsid w:val="00F3788F"/>
    <w:rsid w:val="00F417AE"/>
    <w:rsid w:val="00F438F7"/>
    <w:rsid w:val="00F47AF2"/>
    <w:rsid w:val="00F47C13"/>
    <w:rsid w:val="00F50320"/>
    <w:rsid w:val="00F539E6"/>
    <w:rsid w:val="00F54373"/>
    <w:rsid w:val="00F56B2D"/>
    <w:rsid w:val="00F721C5"/>
    <w:rsid w:val="00F728A6"/>
    <w:rsid w:val="00F73192"/>
    <w:rsid w:val="00F753E3"/>
    <w:rsid w:val="00F76714"/>
    <w:rsid w:val="00F76A27"/>
    <w:rsid w:val="00F772D7"/>
    <w:rsid w:val="00F80088"/>
    <w:rsid w:val="00F804BD"/>
    <w:rsid w:val="00F830D6"/>
    <w:rsid w:val="00F83E1B"/>
    <w:rsid w:val="00F83EA2"/>
    <w:rsid w:val="00F867E7"/>
    <w:rsid w:val="00F91246"/>
    <w:rsid w:val="00F920B8"/>
    <w:rsid w:val="00F92929"/>
    <w:rsid w:val="00F9385F"/>
    <w:rsid w:val="00F93867"/>
    <w:rsid w:val="00F96583"/>
    <w:rsid w:val="00F970EA"/>
    <w:rsid w:val="00F979D2"/>
    <w:rsid w:val="00FA4235"/>
    <w:rsid w:val="00FB0465"/>
    <w:rsid w:val="00FB0E19"/>
    <w:rsid w:val="00FB36B8"/>
    <w:rsid w:val="00FB3920"/>
    <w:rsid w:val="00FB46F1"/>
    <w:rsid w:val="00FB71F2"/>
    <w:rsid w:val="00FC0230"/>
    <w:rsid w:val="00FC14CB"/>
    <w:rsid w:val="00FC3154"/>
    <w:rsid w:val="00FD7C07"/>
    <w:rsid w:val="00FE3AD4"/>
    <w:rsid w:val="00FE3C16"/>
    <w:rsid w:val="00FE6626"/>
    <w:rsid w:val="00FF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CD8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er" w:uiPriority="99"/>
    <w:lsdException w:name="footer" w:uiPriority="99"/>
    <w:lsdException w:name="caption"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1Normal"/>
    <w:qFormat/>
    <w:rsid w:val="008B1093"/>
    <w:pPr>
      <w:jc w:val="both"/>
    </w:pPr>
    <w:rPr>
      <w:sz w:val="22"/>
      <w:szCs w:val="24"/>
    </w:rPr>
  </w:style>
  <w:style w:type="paragraph" w:styleId="Heading1">
    <w:name w:val="heading 1"/>
    <w:basedOn w:val="Normal"/>
    <w:next w:val="BodyText"/>
    <w:link w:val="Heading1Char"/>
    <w:uiPriority w:val="9"/>
    <w:qFormat/>
    <w:rsid w:val="00126888"/>
    <w:pPr>
      <w:spacing w:before="240" w:after="300"/>
      <w:jc w:val="center"/>
      <w:outlineLvl w:val="0"/>
    </w:pPr>
    <w:rPr>
      <w:rFonts w:ascii="Times New Roman Bold" w:hAnsi="Times New Roman Bold"/>
      <w:b/>
      <w:caps/>
      <w:sz w:val="26"/>
      <w:szCs w:val="20"/>
    </w:rPr>
  </w:style>
  <w:style w:type="paragraph" w:styleId="Heading2">
    <w:name w:val="heading 2"/>
    <w:aliases w:val="2Abstract Heading"/>
    <w:basedOn w:val="Normal"/>
    <w:next w:val="Normal"/>
    <w:qFormat/>
    <w:rsid w:val="00475172"/>
    <w:pPr>
      <w:spacing w:after="240"/>
      <w:jc w:val="center"/>
      <w:outlineLvl w:val="1"/>
    </w:pPr>
    <w:rPr>
      <w:rFonts w:ascii="Times New Roman Bold" w:hAnsi="Times New Roman Bold"/>
      <w:b/>
      <w:caps/>
      <w:szCs w:val="20"/>
    </w:rPr>
  </w:style>
  <w:style w:type="paragraph" w:styleId="Heading3">
    <w:name w:val="heading 3"/>
    <w:aliases w:val="1Heading"/>
    <w:basedOn w:val="Normal"/>
    <w:next w:val="BodyText"/>
    <w:qFormat/>
    <w:rsid w:val="00E821AF"/>
    <w:pPr>
      <w:numPr>
        <w:numId w:val="36"/>
      </w:numPr>
      <w:spacing w:after="120"/>
      <w:outlineLvl w:val="2"/>
    </w:pPr>
    <w:rPr>
      <w:b/>
      <w:sz w:val="26"/>
      <w:szCs w:val="20"/>
    </w:rPr>
  </w:style>
  <w:style w:type="paragraph" w:styleId="Heading4">
    <w:name w:val="heading 4"/>
    <w:aliases w:val="1.2Heading"/>
    <w:basedOn w:val="Normal"/>
    <w:next w:val="Normal"/>
    <w:qFormat/>
    <w:rsid w:val="00A252D1"/>
    <w:pPr>
      <w:numPr>
        <w:ilvl w:val="1"/>
        <w:numId w:val="36"/>
      </w:numPr>
      <w:spacing w:after="60"/>
      <w:outlineLvl w:val="3"/>
    </w:pPr>
    <w:rPr>
      <w:rFonts w:ascii="Times New Roman Bold" w:hAnsi="Times New Roman Bold"/>
      <w:b/>
      <w:szCs w:val="20"/>
    </w:rPr>
  </w:style>
  <w:style w:type="paragraph" w:styleId="Heading5">
    <w:name w:val="heading 5"/>
    <w:basedOn w:val="Normal"/>
    <w:next w:val="BodyText"/>
    <w:pPr>
      <w:numPr>
        <w:ilvl w:val="4"/>
        <w:numId w:val="32"/>
      </w:numPr>
      <w:spacing w:after="240" w:line="240" w:lineRule="exact"/>
      <w:outlineLvl w:val="4"/>
    </w:pPr>
    <w:rPr>
      <w:szCs w:val="20"/>
    </w:rPr>
  </w:style>
  <w:style w:type="paragraph" w:styleId="Heading6">
    <w:name w:val="heading 6"/>
    <w:basedOn w:val="Normal"/>
    <w:next w:val="BodyText"/>
    <w:pPr>
      <w:numPr>
        <w:ilvl w:val="5"/>
        <w:numId w:val="32"/>
      </w:numPr>
      <w:spacing w:after="240" w:line="240" w:lineRule="exact"/>
      <w:outlineLvl w:val="5"/>
    </w:pPr>
    <w:rPr>
      <w:szCs w:val="20"/>
    </w:rPr>
  </w:style>
  <w:style w:type="paragraph" w:styleId="Heading7">
    <w:name w:val="heading 7"/>
    <w:basedOn w:val="Normal"/>
    <w:next w:val="BodyText"/>
    <w:pPr>
      <w:numPr>
        <w:ilvl w:val="6"/>
        <w:numId w:val="32"/>
      </w:numPr>
      <w:spacing w:before="240" w:after="240" w:line="240" w:lineRule="exact"/>
      <w:outlineLvl w:val="6"/>
    </w:pPr>
  </w:style>
  <w:style w:type="paragraph" w:styleId="Heading8">
    <w:name w:val="heading 8"/>
    <w:basedOn w:val="Normal"/>
    <w:next w:val="BodyText"/>
    <w:pPr>
      <w:numPr>
        <w:ilvl w:val="7"/>
        <w:numId w:val="32"/>
      </w:numPr>
      <w:spacing w:before="240" w:after="240" w:line="240" w:lineRule="exact"/>
      <w:outlineLvl w:val="7"/>
    </w:pPr>
  </w:style>
  <w:style w:type="paragraph" w:styleId="Heading9">
    <w:name w:val="heading 9"/>
    <w:basedOn w:val="Normal"/>
    <w:next w:val="BodyText"/>
    <w:pPr>
      <w:numPr>
        <w:ilvl w:val="8"/>
        <w:numId w:val="32"/>
      </w:numPr>
      <w:spacing w:before="240" w:after="240" w:line="24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ind w:left="720" w:right="720" w:hanging="720"/>
    </w:pPr>
    <w:rPr>
      <w:noProof/>
    </w:rPr>
  </w:style>
  <w:style w:type="character" w:styleId="EndnoteReference">
    <w:name w:val="endnote reference"/>
    <w:rPr>
      <w:position w:val="4"/>
      <w:sz w:val="20"/>
      <w:szCs w:val="20"/>
      <w:vertAlign w:val="baseline"/>
    </w:rPr>
  </w:style>
  <w:style w:type="paragraph" w:styleId="EndnoteText">
    <w:name w:val="endnote text"/>
    <w:basedOn w:val="Normal"/>
    <w:rPr>
      <w:sz w:val="20"/>
      <w:szCs w:val="20"/>
    </w:r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spacing w:after="240"/>
    </w:pPr>
    <w:rPr>
      <w:sz w:val="20"/>
      <w:szCs w:val="20"/>
    </w:rPr>
  </w:style>
  <w:style w:type="paragraph" w:styleId="Header">
    <w:name w:val="header"/>
    <w:basedOn w:val="Normal"/>
    <w:link w:val="HeaderChar"/>
    <w:uiPriority w:val="99"/>
    <w:pPr>
      <w:tabs>
        <w:tab w:val="center" w:pos="4680"/>
        <w:tab w:val="right" w:pos="9360"/>
      </w:tabs>
    </w:pPr>
  </w:style>
  <w:style w:type="paragraph" w:styleId="TOC2">
    <w:name w:val="toc 2"/>
    <w:basedOn w:val="Normal"/>
    <w:next w:val="Normal"/>
    <w:pPr>
      <w:tabs>
        <w:tab w:val="right" w:leader="dot" w:pos="9360"/>
      </w:tabs>
      <w:ind w:left="1440" w:right="720" w:hanging="720"/>
    </w:pPr>
    <w:rPr>
      <w:noProof/>
    </w:rPr>
  </w:style>
  <w:style w:type="character" w:customStyle="1" w:styleId="DocID">
    <w:name w:val="DocID"/>
    <w:rPr>
      <w:rFonts w:ascii="Arial" w:hAnsi="Arial"/>
      <w:noProof/>
      <w:sz w:val="12"/>
      <w:lang w:val="en-US"/>
    </w:rPr>
  </w:style>
  <w:style w:type="paragraph" w:customStyle="1" w:styleId="RSBlockText">
    <w:name w:val="RS Block Text"/>
    <w:basedOn w:val="Normal"/>
    <w:pPr>
      <w:spacing w:after="240"/>
    </w:pPr>
  </w:style>
  <w:style w:type="paragraph" w:customStyle="1" w:styleId="RSBodyText">
    <w:name w:val="RS Body Text"/>
    <w:basedOn w:val="Normal"/>
    <w:pPr>
      <w:spacing w:after="240"/>
    </w:pPr>
  </w:style>
  <w:style w:type="paragraph" w:customStyle="1" w:styleId="RSBodyText15">
    <w:name w:val="RS Body Text 1.5"/>
    <w:basedOn w:val="Normal"/>
    <w:pPr>
      <w:spacing w:after="360"/>
    </w:pPr>
  </w:style>
  <w:style w:type="paragraph" w:customStyle="1" w:styleId="RSBodyText15Inch">
    <w:name w:val="RS Body Text 1.5 Inch"/>
    <w:basedOn w:val="Normal"/>
    <w:pPr>
      <w:spacing w:after="360"/>
      <w:ind w:firstLine="1440"/>
    </w:pPr>
  </w:style>
  <w:style w:type="paragraph" w:customStyle="1" w:styleId="RSBodyTextDbl">
    <w:name w:val="RS Body Text Dbl"/>
    <w:basedOn w:val="Normal"/>
    <w:pPr>
      <w:spacing w:after="480"/>
    </w:pPr>
  </w:style>
  <w:style w:type="paragraph" w:customStyle="1" w:styleId="RSBodyTextDblInch">
    <w:name w:val="RS Body Text Dbl Inch"/>
    <w:basedOn w:val="Normal"/>
    <w:pPr>
      <w:spacing w:after="480"/>
      <w:ind w:firstLine="1440"/>
    </w:pPr>
  </w:style>
  <w:style w:type="paragraph" w:customStyle="1" w:styleId="RSBodyTextFull">
    <w:name w:val="RS Body Text Full"/>
    <w:basedOn w:val="Normal"/>
    <w:pPr>
      <w:spacing w:after="240"/>
    </w:pPr>
  </w:style>
  <w:style w:type="paragraph" w:customStyle="1" w:styleId="RSBodyTextInch">
    <w:name w:val="RS Body Text Inch"/>
    <w:basedOn w:val="Normal"/>
    <w:pPr>
      <w:spacing w:after="240"/>
      <w:ind w:firstLine="1440"/>
    </w:pPr>
  </w:style>
  <w:style w:type="paragraph" w:customStyle="1" w:styleId="RSBulletedList">
    <w:name w:val="RS Bulleted List"/>
    <w:basedOn w:val="Normal"/>
    <w:pPr>
      <w:numPr>
        <w:numId w:val="14"/>
      </w:numPr>
      <w:spacing w:after="240"/>
      <w:ind w:right="720"/>
      <w:contextualSpacing/>
    </w:pPr>
  </w:style>
  <w:style w:type="paragraph" w:customStyle="1" w:styleId="RSDblQuote">
    <w:name w:val="RS Dbl Quote"/>
    <w:basedOn w:val="Normal"/>
    <w:pPr>
      <w:spacing w:after="480"/>
      <w:ind w:left="720" w:right="720"/>
    </w:pPr>
  </w:style>
  <w:style w:type="paragraph" w:customStyle="1" w:styleId="RSHangingNumbers">
    <w:name w:val="RS Hanging Numbers"/>
    <w:basedOn w:val="Normal"/>
    <w:pPr>
      <w:numPr>
        <w:numId w:val="15"/>
      </w:numPr>
      <w:spacing w:after="240"/>
    </w:pPr>
  </w:style>
  <w:style w:type="paragraph" w:customStyle="1" w:styleId="RSNumberedList">
    <w:name w:val="RS Numbered List"/>
    <w:basedOn w:val="Normal"/>
    <w:pPr>
      <w:numPr>
        <w:numId w:val="16"/>
      </w:numPr>
      <w:spacing w:after="240"/>
    </w:pPr>
  </w:style>
  <w:style w:type="paragraph" w:customStyle="1" w:styleId="RSQuote">
    <w:name w:val="RS Quote"/>
    <w:basedOn w:val="Normal"/>
    <w:pPr>
      <w:spacing w:after="240"/>
      <w:ind w:left="720" w:right="720"/>
    </w:pPr>
  </w:style>
  <w:style w:type="paragraph" w:customStyle="1" w:styleId="RSTableText">
    <w:name w:val="RS Table Text"/>
    <w:basedOn w:val="Normal"/>
  </w:style>
  <w:style w:type="paragraph" w:customStyle="1" w:styleId="RSTitle">
    <w:name w:val="RS Title"/>
    <w:basedOn w:val="Normal"/>
    <w:next w:val="RSBodyText"/>
    <w:pPr>
      <w:keepNext/>
      <w:keepLines/>
      <w:spacing w:after="240"/>
      <w:jc w:val="center"/>
      <w:outlineLvl w:val="0"/>
    </w:pPr>
    <w:rPr>
      <w:b/>
      <w:u w:val="single"/>
    </w:rPr>
  </w:style>
  <w:style w:type="paragraph" w:customStyle="1" w:styleId="RSSign">
    <w:name w:val="RS Sign"/>
    <w:basedOn w:val="Normal"/>
    <w:pPr>
      <w:keepNext/>
      <w:keepLines/>
      <w:tabs>
        <w:tab w:val="right" w:pos="9360"/>
      </w:tabs>
      <w:spacing w:after="240"/>
      <w:ind w:left="4680"/>
    </w:pPr>
  </w:style>
  <w:style w:type="paragraph" w:styleId="TOC3">
    <w:name w:val="toc 3"/>
    <w:basedOn w:val="Normal"/>
    <w:next w:val="Normal"/>
    <w:pPr>
      <w:tabs>
        <w:tab w:val="right" w:leader="dot" w:pos="9360"/>
      </w:tabs>
      <w:ind w:left="2160" w:right="720" w:hanging="720"/>
    </w:pPr>
    <w:rPr>
      <w:noProof/>
    </w:rPr>
  </w:style>
  <w:style w:type="paragraph" w:styleId="TOC4">
    <w:name w:val="toc 4"/>
    <w:basedOn w:val="Normal"/>
    <w:next w:val="Normal"/>
    <w:pPr>
      <w:tabs>
        <w:tab w:val="right" w:leader="dot" w:pos="9360"/>
      </w:tabs>
      <w:ind w:left="2880" w:right="720" w:hanging="720"/>
    </w:pPr>
    <w:rPr>
      <w:noProof/>
    </w:rPr>
  </w:style>
  <w:style w:type="paragraph" w:styleId="TOC5">
    <w:name w:val="toc 5"/>
    <w:basedOn w:val="Normal"/>
    <w:next w:val="Normal"/>
    <w:pPr>
      <w:tabs>
        <w:tab w:val="right" w:leader="dot" w:pos="9360"/>
      </w:tabs>
      <w:ind w:left="3600" w:right="720" w:hanging="720"/>
    </w:pPr>
    <w:rPr>
      <w:noProof/>
    </w:rPr>
  </w:style>
  <w:style w:type="paragraph" w:styleId="TOC6">
    <w:name w:val="toc 6"/>
    <w:basedOn w:val="Normal"/>
    <w:next w:val="Normal"/>
    <w:pPr>
      <w:tabs>
        <w:tab w:val="right" w:leader="dot" w:pos="9360"/>
      </w:tabs>
      <w:ind w:left="4320" w:right="720" w:hanging="720"/>
    </w:pPr>
    <w:rPr>
      <w:noProof/>
    </w:rPr>
  </w:style>
  <w:style w:type="paragraph" w:styleId="TOC7">
    <w:name w:val="toc 7"/>
    <w:basedOn w:val="Normal"/>
    <w:next w:val="Normal"/>
    <w:pPr>
      <w:tabs>
        <w:tab w:val="right" w:leader="dot" w:pos="9360"/>
      </w:tabs>
      <w:ind w:left="5040" w:right="720" w:hanging="720"/>
    </w:pPr>
    <w:rPr>
      <w:noProof/>
    </w:rPr>
  </w:style>
  <w:style w:type="paragraph" w:styleId="TOC8">
    <w:name w:val="toc 8"/>
    <w:basedOn w:val="Normal"/>
    <w:next w:val="Normal"/>
    <w:pPr>
      <w:tabs>
        <w:tab w:val="right" w:leader="dot" w:pos="9360"/>
      </w:tabs>
      <w:ind w:left="5040" w:hanging="720"/>
    </w:pPr>
    <w:rPr>
      <w:noProof/>
    </w:rPr>
  </w:style>
  <w:style w:type="paragraph" w:styleId="TOC9">
    <w:name w:val="toc 9"/>
    <w:basedOn w:val="Normal"/>
    <w:next w:val="Normal"/>
    <w:pPr>
      <w:tabs>
        <w:tab w:val="right" w:leader="dot" w:pos="9360"/>
      </w:tabs>
      <w:ind w:left="5040" w:right="720" w:hanging="72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link w:val="BodyTextChar"/>
  </w:style>
  <w:style w:type="character" w:customStyle="1" w:styleId="UnresolvedMention1">
    <w:name w:val="Unresolved Mention1"/>
    <w:uiPriority w:val="99"/>
    <w:semiHidden/>
    <w:unhideWhenUsed/>
    <w:rsid w:val="005956D0"/>
    <w:rPr>
      <w:color w:val="808080"/>
      <w:shd w:val="clear" w:color="auto" w:fill="E6E6E6"/>
    </w:rPr>
  </w:style>
  <w:style w:type="paragraph" w:styleId="Revision">
    <w:name w:val="Revision"/>
    <w:hidden/>
    <w:uiPriority w:val="99"/>
    <w:semiHidden/>
    <w:rsid w:val="00DE4DEE"/>
    <w:rPr>
      <w:sz w:val="24"/>
      <w:szCs w:val="24"/>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sid w:val="00F80088"/>
    <w:pPr>
      <w:jc w:val="center"/>
    </w:pPr>
    <w:rPr>
      <w:b/>
      <w:bCs/>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8"/>
      </w:numPr>
    </w:pPr>
  </w:style>
  <w:style w:type="paragraph" w:styleId="ListBullet2">
    <w:name w:val="List Bullet 2"/>
    <w:basedOn w:val="Normal"/>
    <w:pPr>
      <w:numPr>
        <w:numId w:val="19"/>
      </w:numPr>
    </w:pPr>
  </w:style>
  <w:style w:type="paragraph" w:styleId="ListBullet3">
    <w:name w:val="List Bullet 3"/>
    <w:basedOn w:val="Normal"/>
    <w:pPr>
      <w:numPr>
        <w:numId w:val="20"/>
      </w:numPr>
    </w:pPr>
  </w:style>
  <w:style w:type="paragraph" w:styleId="ListBullet4">
    <w:name w:val="List Bullet 4"/>
    <w:basedOn w:val="Normal"/>
    <w:pPr>
      <w:numPr>
        <w:numId w:val="21"/>
      </w:numPr>
    </w:pPr>
  </w:style>
  <w:style w:type="paragraph" w:styleId="ListBullet5">
    <w:name w:val="List Bullet 5"/>
    <w:basedOn w:val="Normal"/>
    <w:pPr>
      <w:numPr>
        <w:numId w:val="2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3"/>
      </w:numPr>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rPr>
      <w:b/>
      <w:bCs/>
    </w:rPr>
  </w:style>
  <w:style w:type="paragraph" w:styleId="Subtitle">
    <w:name w:val="Subtitle"/>
    <w:basedOn w:val="Normal"/>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aliases w:val="1Title"/>
    <w:basedOn w:val="Normal"/>
    <w:next w:val="Normal"/>
    <w:qFormat/>
    <w:rsid w:val="001F04BF"/>
    <w:pPr>
      <w:jc w:val="center"/>
      <w:outlineLvl w:val="0"/>
    </w:pPr>
    <w:rPr>
      <w:rFonts w:ascii="Times New Roman Bold" w:hAnsi="Times New Roman Bold" w:cs="Arial"/>
      <w:b/>
      <w:bCs/>
      <w:caps/>
      <w:kern w:val="28"/>
      <w:sz w:val="26"/>
      <w:szCs w:val="32"/>
    </w:rPr>
  </w:style>
  <w:style w:type="paragraph" w:styleId="TOAHeading">
    <w:name w:val="toa heading"/>
    <w:basedOn w:val="Normal"/>
    <w:next w:val="Normal"/>
    <w:semiHidden/>
    <w:pPr>
      <w:spacing w:before="120"/>
    </w:pPr>
    <w:rPr>
      <w:rFonts w:ascii="Arial" w:hAnsi="Arial" w:cs="Arial"/>
      <w:b/>
      <w:bCs/>
    </w:rPr>
  </w:style>
  <w:style w:type="paragraph" w:customStyle="1" w:styleId="Authors">
    <w:name w:val="Authors"/>
    <w:basedOn w:val="RSBodyText"/>
    <w:pPr>
      <w:spacing w:after="0"/>
      <w:jc w:val="center"/>
    </w:pPr>
  </w:style>
  <w:style w:type="paragraph" w:customStyle="1" w:styleId="MainHeadings">
    <w:name w:val="Main Headings"/>
    <w:basedOn w:val="RSBodyText"/>
    <w:pPr>
      <w:jc w:val="center"/>
    </w:pPr>
    <w:rPr>
      <w:rFonts w:ascii="Times New Roman Bold" w:hAnsi="Times New Roman Bold"/>
      <w:b/>
      <w:cap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04A"/>
    <w:pPr>
      <w:spacing w:after="160" w:line="259" w:lineRule="auto"/>
      <w:ind w:left="720"/>
      <w:contextualSpacing/>
      <w:jc w:val="left"/>
    </w:pPr>
    <w:rPr>
      <w:rFonts w:asciiTheme="minorHAnsi" w:eastAsiaTheme="minorHAnsi" w:hAnsiTheme="minorHAnsi" w:cstheme="minorBidi"/>
      <w:kern w:val="2"/>
      <w:szCs w:val="22"/>
      <w:lang w:val="it-IT"/>
      <w14:ligatures w14:val="standardContextual"/>
    </w:rPr>
  </w:style>
  <w:style w:type="character" w:customStyle="1" w:styleId="FooterChar">
    <w:name w:val="Footer Char"/>
    <w:basedOn w:val="DefaultParagraphFont"/>
    <w:link w:val="Footer"/>
    <w:uiPriority w:val="99"/>
    <w:rsid w:val="007A77E6"/>
    <w:rPr>
      <w:sz w:val="22"/>
      <w:szCs w:val="24"/>
    </w:rPr>
  </w:style>
  <w:style w:type="character" w:customStyle="1" w:styleId="BodyTextChar">
    <w:name w:val="Body Text Char"/>
    <w:basedOn w:val="DefaultParagraphFont"/>
    <w:link w:val="BodyText"/>
    <w:rsid w:val="00946E33"/>
    <w:rPr>
      <w:sz w:val="22"/>
      <w:szCs w:val="24"/>
    </w:rPr>
  </w:style>
  <w:style w:type="character" w:customStyle="1" w:styleId="Heading1Char">
    <w:name w:val="Heading 1 Char"/>
    <w:basedOn w:val="DefaultParagraphFont"/>
    <w:link w:val="Heading1"/>
    <w:uiPriority w:val="9"/>
    <w:rsid w:val="00980E39"/>
    <w:rPr>
      <w:rFonts w:ascii="Times New Roman Bold" w:hAnsi="Times New Roman Bold"/>
      <w:b/>
      <w:caps/>
      <w:sz w:val="26"/>
    </w:rPr>
  </w:style>
  <w:style w:type="paragraph" w:styleId="Bibliography">
    <w:name w:val="Bibliography"/>
    <w:basedOn w:val="Normal"/>
    <w:next w:val="Normal"/>
    <w:uiPriority w:val="37"/>
    <w:unhideWhenUsed/>
    <w:rsid w:val="00980E39"/>
  </w:style>
  <w:style w:type="character" w:styleId="PlaceholderText">
    <w:name w:val="Placeholder Text"/>
    <w:basedOn w:val="DefaultParagraphFont"/>
    <w:uiPriority w:val="99"/>
    <w:semiHidden/>
    <w:rsid w:val="00B408A5"/>
    <w:rPr>
      <w:color w:val="808080"/>
    </w:rPr>
  </w:style>
  <w:style w:type="character" w:customStyle="1" w:styleId="HeaderChar">
    <w:name w:val="Header Char"/>
    <w:basedOn w:val="DefaultParagraphFont"/>
    <w:link w:val="Header"/>
    <w:uiPriority w:val="99"/>
    <w:rsid w:val="00916C46"/>
    <w:rPr>
      <w:sz w:val="22"/>
      <w:szCs w:val="24"/>
    </w:rPr>
  </w:style>
  <w:style w:type="character" w:customStyle="1" w:styleId="UnresolvedMention">
    <w:name w:val="Unresolved Mention"/>
    <w:basedOn w:val="DefaultParagraphFont"/>
    <w:uiPriority w:val="99"/>
    <w:semiHidden/>
    <w:unhideWhenUsed/>
    <w:rsid w:val="005619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er" w:uiPriority="99"/>
    <w:lsdException w:name="footer" w:uiPriority="99"/>
    <w:lsdException w:name="caption"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1Normal"/>
    <w:qFormat/>
    <w:rsid w:val="008B1093"/>
    <w:pPr>
      <w:jc w:val="both"/>
    </w:pPr>
    <w:rPr>
      <w:sz w:val="22"/>
      <w:szCs w:val="24"/>
    </w:rPr>
  </w:style>
  <w:style w:type="paragraph" w:styleId="Heading1">
    <w:name w:val="heading 1"/>
    <w:basedOn w:val="Normal"/>
    <w:next w:val="BodyText"/>
    <w:link w:val="Heading1Char"/>
    <w:uiPriority w:val="9"/>
    <w:qFormat/>
    <w:rsid w:val="00126888"/>
    <w:pPr>
      <w:spacing w:before="240" w:after="300"/>
      <w:jc w:val="center"/>
      <w:outlineLvl w:val="0"/>
    </w:pPr>
    <w:rPr>
      <w:rFonts w:ascii="Times New Roman Bold" w:hAnsi="Times New Roman Bold"/>
      <w:b/>
      <w:caps/>
      <w:sz w:val="26"/>
      <w:szCs w:val="20"/>
    </w:rPr>
  </w:style>
  <w:style w:type="paragraph" w:styleId="Heading2">
    <w:name w:val="heading 2"/>
    <w:aliases w:val="2Abstract Heading"/>
    <w:basedOn w:val="Normal"/>
    <w:next w:val="Normal"/>
    <w:qFormat/>
    <w:rsid w:val="00475172"/>
    <w:pPr>
      <w:spacing w:after="240"/>
      <w:jc w:val="center"/>
      <w:outlineLvl w:val="1"/>
    </w:pPr>
    <w:rPr>
      <w:rFonts w:ascii="Times New Roman Bold" w:hAnsi="Times New Roman Bold"/>
      <w:b/>
      <w:caps/>
      <w:szCs w:val="20"/>
    </w:rPr>
  </w:style>
  <w:style w:type="paragraph" w:styleId="Heading3">
    <w:name w:val="heading 3"/>
    <w:aliases w:val="1Heading"/>
    <w:basedOn w:val="Normal"/>
    <w:next w:val="BodyText"/>
    <w:qFormat/>
    <w:rsid w:val="00E821AF"/>
    <w:pPr>
      <w:numPr>
        <w:numId w:val="36"/>
      </w:numPr>
      <w:spacing w:after="120"/>
      <w:outlineLvl w:val="2"/>
    </w:pPr>
    <w:rPr>
      <w:b/>
      <w:sz w:val="26"/>
      <w:szCs w:val="20"/>
    </w:rPr>
  </w:style>
  <w:style w:type="paragraph" w:styleId="Heading4">
    <w:name w:val="heading 4"/>
    <w:aliases w:val="1.2Heading"/>
    <w:basedOn w:val="Normal"/>
    <w:next w:val="Normal"/>
    <w:qFormat/>
    <w:rsid w:val="00A252D1"/>
    <w:pPr>
      <w:numPr>
        <w:ilvl w:val="1"/>
        <w:numId w:val="36"/>
      </w:numPr>
      <w:spacing w:after="60"/>
      <w:outlineLvl w:val="3"/>
    </w:pPr>
    <w:rPr>
      <w:rFonts w:ascii="Times New Roman Bold" w:hAnsi="Times New Roman Bold"/>
      <w:b/>
      <w:szCs w:val="20"/>
    </w:rPr>
  </w:style>
  <w:style w:type="paragraph" w:styleId="Heading5">
    <w:name w:val="heading 5"/>
    <w:basedOn w:val="Normal"/>
    <w:next w:val="BodyText"/>
    <w:pPr>
      <w:numPr>
        <w:ilvl w:val="4"/>
        <w:numId w:val="32"/>
      </w:numPr>
      <w:spacing w:after="240" w:line="240" w:lineRule="exact"/>
      <w:outlineLvl w:val="4"/>
    </w:pPr>
    <w:rPr>
      <w:szCs w:val="20"/>
    </w:rPr>
  </w:style>
  <w:style w:type="paragraph" w:styleId="Heading6">
    <w:name w:val="heading 6"/>
    <w:basedOn w:val="Normal"/>
    <w:next w:val="BodyText"/>
    <w:pPr>
      <w:numPr>
        <w:ilvl w:val="5"/>
        <w:numId w:val="32"/>
      </w:numPr>
      <w:spacing w:after="240" w:line="240" w:lineRule="exact"/>
      <w:outlineLvl w:val="5"/>
    </w:pPr>
    <w:rPr>
      <w:szCs w:val="20"/>
    </w:rPr>
  </w:style>
  <w:style w:type="paragraph" w:styleId="Heading7">
    <w:name w:val="heading 7"/>
    <w:basedOn w:val="Normal"/>
    <w:next w:val="BodyText"/>
    <w:pPr>
      <w:numPr>
        <w:ilvl w:val="6"/>
        <w:numId w:val="32"/>
      </w:numPr>
      <w:spacing w:before="240" w:after="240" w:line="240" w:lineRule="exact"/>
      <w:outlineLvl w:val="6"/>
    </w:pPr>
  </w:style>
  <w:style w:type="paragraph" w:styleId="Heading8">
    <w:name w:val="heading 8"/>
    <w:basedOn w:val="Normal"/>
    <w:next w:val="BodyText"/>
    <w:pPr>
      <w:numPr>
        <w:ilvl w:val="7"/>
        <w:numId w:val="32"/>
      </w:numPr>
      <w:spacing w:before="240" w:after="240" w:line="240" w:lineRule="exact"/>
      <w:outlineLvl w:val="7"/>
    </w:pPr>
  </w:style>
  <w:style w:type="paragraph" w:styleId="Heading9">
    <w:name w:val="heading 9"/>
    <w:basedOn w:val="Normal"/>
    <w:next w:val="BodyText"/>
    <w:pPr>
      <w:numPr>
        <w:ilvl w:val="8"/>
        <w:numId w:val="32"/>
      </w:numPr>
      <w:spacing w:before="240" w:after="240" w:line="24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ind w:left="720" w:right="720" w:hanging="720"/>
    </w:pPr>
    <w:rPr>
      <w:noProof/>
    </w:rPr>
  </w:style>
  <w:style w:type="character" w:styleId="EndnoteReference">
    <w:name w:val="endnote reference"/>
    <w:rPr>
      <w:position w:val="4"/>
      <w:sz w:val="20"/>
      <w:szCs w:val="20"/>
      <w:vertAlign w:val="baseline"/>
    </w:rPr>
  </w:style>
  <w:style w:type="paragraph" w:styleId="EndnoteText">
    <w:name w:val="endnote text"/>
    <w:basedOn w:val="Normal"/>
    <w:rPr>
      <w:sz w:val="20"/>
      <w:szCs w:val="20"/>
    </w:r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spacing w:after="240"/>
    </w:pPr>
    <w:rPr>
      <w:sz w:val="20"/>
      <w:szCs w:val="20"/>
    </w:rPr>
  </w:style>
  <w:style w:type="paragraph" w:styleId="Header">
    <w:name w:val="header"/>
    <w:basedOn w:val="Normal"/>
    <w:link w:val="HeaderChar"/>
    <w:uiPriority w:val="99"/>
    <w:pPr>
      <w:tabs>
        <w:tab w:val="center" w:pos="4680"/>
        <w:tab w:val="right" w:pos="9360"/>
      </w:tabs>
    </w:pPr>
  </w:style>
  <w:style w:type="paragraph" w:styleId="TOC2">
    <w:name w:val="toc 2"/>
    <w:basedOn w:val="Normal"/>
    <w:next w:val="Normal"/>
    <w:pPr>
      <w:tabs>
        <w:tab w:val="right" w:leader="dot" w:pos="9360"/>
      </w:tabs>
      <w:ind w:left="1440" w:right="720" w:hanging="720"/>
    </w:pPr>
    <w:rPr>
      <w:noProof/>
    </w:rPr>
  </w:style>
  <w:style w:type="character" w:customStyle="1" w:styleId="DocID">
    <w:name w:val="DocID"/>
    <w:rPr>
      <w:rFonts w:ascii="Arial" w:hAnsi="Arial"/>
      <w:noProof/>
      <w:sz w:val="12"/>
      <w:lang w:val="en-US"/>
    </w:rPr>
  </w:style>
  <w:style w:type="paragraph" w:customStyle="1" w:styleId="RSBlockText">
    <w:name w:val="RS Block Text"/>
    <w:basedOn w:val="Normal"/>
    <w:pPr>
      <w:spacing w:after="240"/>
    </w:pPr>
  </w:style>
  <w:style w:type="paragraph" w:customStyle="1" w:styleId="RSBodyText">
    <w:name w:val="RS Body Text"/>
    <w:basedOn w:val="Normal"/>
    <w:pPr>
      <w:spacing w:after="240"/>
    </w:pPr>
  </w:style>
  <w:style w:type="paragraph" w:customStyle="1" w:styleId="RSBodyText15">
    <w:name w:val="RS Body Text 1.5"/>
    <w:basedOn w:val="Normal"/>
    <w:pPr>
      <w:spacing w:after="360"/>
    </w:pPr>
  </w:style>
  <w:style w:type="paragraph" w:customStyle="1" w:styleId="RSBodyText15Inch">
    <w:name w:val="RS Body Text 1.5 Inch"/>
    <w:basedOn w:val="Normal"/>
    <w:pPr>
      <w:spacing w:after="360"/>
      <w:ind w:firstLine="1440"/>
    </w:pPr>
  </w:style>
  <w:style w:type="paragraph" w:customStyle="1" w:styleId="RSBodyTextDbl">
    <w:name w:val="RS Body Text Dbl"/>
    <w:basedOn w:val="Normal"/>
    <w:pPr>
      <w:spacing w:after="480"/>
    </w:pPr>
  </w:style>
  <w:style w:type="paragraph" w:customStyle="1" w:styleId="RSBodyTextDblInch">
    <w:name w:val="RS Body Text Dbl Inch"/>
    <w:basedOn w:val="Normal"/>
    <w:pPr>
      <w:spacing w:after="480"/>
      <w:ind w:firstLine="1440"/>
    </w:pPr>
  </w:style>
  <w:style w:type="paragraph" w:customStyle="1" w:styleId="RSBodyTextFull">
    <w:name w:val="RS Body Text Full"/>
    <w:basedOn w:val="Normal"/>
    <w:pPr>
      <w:spacing w:after="240"/>
    </w:pPr>
  </w:style>
  <w:style w:type="paragraph" w:customStyle="1" w:styleId="RSBodyTextInch">
    <w:name w:val="RS Body Text Inch"/>
    <w:basedOn w:val="Normal"/>
    <w:pPr>
      <w:spacing w:after="240"/>
      <w:ind w:firstLine="1440"/>
    </w:pPr>
  </w:style>
  <w:style w:type="paragraph" w:customStyle="1" w:styleId="RSBulletedList">
    <w:name w:val="RS Bulleted List"/>
    <w:basedOn w:val="Normal"/>
    <w:pPr>
      <w:numPr>
        <w:numId w:val="14"/>
      </w:numPr>
      <w:spacing w:after="240"/>
      <w:ind w:right="720"/>
      <w:contextualSpacing/>
    </w:pPr>
  </w:style>
  <w:style w:type="paragraph" w:customStyle="1" w:styleId="RSDblQuote">
    <w:name w:val="RS Dbl Quote"/>
    <w:basedOn w:val="Normal"/>
    <w:pPr>
      <w:spacing w:after="480"/>
      <w:ind w:left="720" w:right="720"/>
    </w:pPr>
  </w:style>
  <w:style w:type="paragraph" w:customStyle="1" w:styleId="RSHangingNumbers">
    <w:name w:val="RS Hanging Numbers"/>
    <w:basedOn w:val="Normal"/>
    <w:pPr>
      <w:numPr>
        <w:numId w:val="15"/>
      </w:numPr>
      <w:spacing w:after="240"/>
    </w:pPr>
  </w:style>
  <w:style w:type="paragraph" w:customStyle="1" w:styleId="RSNumberedList">
    <w:name w:val="RS Numbered List"/>
    <w:basedOn w:val="Normal"/>
    <w:pPr>
      <w:numPr>
        <w:numId w:val="16"/>
      </w:numPr>
      <w:spacing w:after="240"/>
    </w:pPr>
  </w:style>
  <w:style w:type="paragraph" w:customStyle="1" w:styleId="RSQuote">
    <w:name w:val="RS Quote"/>
    <w:basedOn w:val="Normal"/>
    <w:pPr>
      <w:spacing w:after="240"/>
      <w:ind w:left="720" w:right="720"/>
    </w:pPr>
  </w:style>
  <w:style w:type="paragraph" w:customStyle="1" w:styleId="RSTableText">
    <w:name w:val="RS Table Text"/>
    <w:basedOn w:val="Normal"/>
  </w:style>
  <w:style w:type="paragraph" w:customStyle="1" w:styleId="RSTitle">
    <w:name w:val="RS Title"/>
    <w:basedOn w:val="Normal"/>
    <w:next w:val="RSBodyText"/>
    <w:pPr>
      <w:keepNext/>
      <w:keepLines/>
      <w:spacing w:after="240"/>
      <w:jc w:val="center"/>
      <w:outlineLvl w:val="0"/>
    </w:pPr>
    <w:rPr>
      <w:b/>
      <w:u w:val="single"/>
    </w:rPr>
  </w:style>
  <w:style w:type="paragraph" w:customStyle="1" w:styleId="RSSign">
    <w:name w:val="RS Sign"/>
    <w:basedOn w:val="Normal"/>
    <w:pPr>
      <w:keepNext/>
      <w:keepLines/>
      <w:tabs>
        <w:tab w:val="right" w:pos="9360"/>
      </w:tabs>
      <w:spacing w:after="240"/>
      <w:ind w:left="4680"/>
    </w:pPr>
  </w:style>
  <w:style w:type="paragraph" w:styleId="TOC3">
    <w:name w:val="toc 3"/>
    <w:basedOn w:val="Normal"/>
    <w:next w:val="Normal"/>
    <w:pPr>
      <w:tabs>
        <w:tab w:val="right" w:leader="dot" w:pos="9360"/>
      </w:tabs>
      <w:ind w:left="2160" w:right="720" w:hanging="720"/>
    </w:pPr>
    <w:rPr>
      <w:noProof/>
    </w:rPr>
  </w:style>
  <w:style w:type="paragraph" w:styleId="TOC4">
    <w:name w:val="toc 4"/>
    <w:basedOn w:val="Normal"/>
    <w:next w:val="Normal"/>
    <w:pPr>
      <w:tabs>
        <w:tab w:val="right" w:leader="dot" w:pos="9360"/>
      </w:tabs>
      <w:ind w:left="2880" w:right="720" w:hanging="720"/>
    </w:pPr>
    <w:rPr>
      <w:noProof/>
    </w:rPr>
  </w:style>
  <w:style w:type="paragraph" w:styleId="TOC5">
    <w:name w:val="toc 5"/>
    <w:basedOn w:val="Normal"/>
    <w:next w:val="Normal"/>
    <w:pPr>
      <w:tabs>
        <w:tab w:val="right" w:leader="dot" w:pos="9360"/>
      </w:tabs>
      <w:ind w:left="3600" w:right="720" w:hanging="720"/>
    </w:pPr>
    <w:rPr>
      <w:noProof/>
    </w:rPr>
  </w:style>
  <w:style w:type="paragraph" w:styleId="TOC6">
    <w:name w:val="toc 6"/>
    <w:basedOn w:val="Normal"/>
    <w:next w:val="Normal"/>
    <w:pPr>
      <w:tabs>
        <w:tab w:val="right" w:leader="dot" w:pos="9360"/>
      </w:tabs>
      <w:ind w:left="4320" w:right="720" w:hanging="720"/>
    </w:pPr>
    <w:rPr>
      <w:noProof/>
    </w:rPr>
  </w:style>
  <w:style w:type="paragraph" w:styleId="TOC7">
    <w:name w:val="toc 7"/>
    <w:basedOn w:val="Normal"/>
    <w:next w:val="Normal"/>
    <w:pPr>
      <w:tabs>
        <w:tab w:val="right" w:leader="dot" w:pos="9360"/>
      </w:tabs>
      <w:ind w:left="5040" w:right="720" w:hanging="720"/>
    </w:pPr>
    <w:rPr>
      <w:noProof/>
    </w:rPr>
  </w:style>
  <w:style w:type="paragraph" w:styleId="TOC8">
    <w:name w:val="toc 8"/>
    <w:basedOn w:val="Normal"/>
    <w:next w:val="Normal"/>
    <w:pPr>
      <w:tabs>
        <w:tab w:val="right" w:leader="dot" w:pos="9360"/>
      </w:tabs>
      <w:ind w:left="5040" w:hanging="720"/>
    </w:pPr>
    <w:rPr>
      <w:noProof/>
    </w:rPr>
  </w:style>
  <w:style w:type="paragraph" w:styleId="TOC9">
    <w:name w:val="toc 9"/>
    <w:basedOn w:val="Normal"/>
    <w:next w:val="Normal"/>
    <w:pPr>
      <w:tabs>
        <w:tab w:val="right" w:leader="dot" w:pos="9360"/>
      </w:tabs>
      <w:ind w:left="5040" w:right="720" w:hanging="72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link w:val="BodyTextChar"/>
  </w:style>
  <w:style w:type="character" w:customStyle="1" w:styleId="UnresolvedMention1">
    <w:name w:val="Unresolved Mention1"/>
    <w:uiPriority w:val="99"/>
    <w:semiHidden/>
    <w:unhideWhenUsed/>
    <w:rsid w:val="005956D0"/>
    <w:rPr>
      <w:color w:val="808080"/>
      <w:shd w:val="clear" w:color="auto" w:fill="E6E6E6"/>
    </w:rPr>
  </w:style>
  <w:style w:type="paragraph" w:styleId="Revision">
    <w:name w:val="Revision"/>
    <w:hidden/>
    <w:uiPriority w:val="99"/>
    <w:semiHidden/>
    <w:rsid w:val="00DE4DEE"/>
    <w:rPr>
      <w:sz w:val="24"/>
      <w:szCs w:val="24"/>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sid w:val="00F80088"/>
    <w:pPr>
      <w:jc w:val="center"/>
    </w:pPr>
    <w:rPr>
      <w:b/>
      <w:bCs/>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8"/>
      </w:numPr>
    </w:pPr>
  </w:style>
  <w:style w:type="paragraph" w:styleId="ListBullet2">
    <w:name w:val="List Bullet 2"/>
    <w:basedOn w:val="Normal"/>
    <w:pPr>
      <w:numPr>
        <w:numId w:val="19"/>
      </w:numPr>
    </w:pPr>
  </w:style>
  <w:style w:type="paragraph" w:styleId="ListBullet3">
    <w:name w:val="List Bullet 3"/>
    <w:basedOn w:val="Normal"/>
    <w:pPr>
      <w:numPr>
        <w:numId w:val="20"/>
      </w:numPr>
    </w:pPr>
  </w:style>
  <w:style w:type="paragraph" w:styleId="ListBullet4">
    <w:name w:val="List Bullet 4"/>
    <w:basedOn w:val="Normal"/>
    <w:pPr>
      <w:numPr>
        <w:numId w:val="21"/>
      </w:numPr>
    </w:pPr>
  </w:style>
  <w:style w:type="paragraph" w:styleId="ListBullet5">
    <w:name w:val="List Bullet 5"/>
    <w:basedOn w:val="Normal"/>
    <w:pPr>
      <w:numPr>
        <w:numId w:val="2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3"/>
      </w:numPr>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rPr>
      <w:b/>
      <w:bCs/>
    </w:rPr>
  </w:style>
  <w:style w:type="paragraph" w:styleId="Subtitle">
    <w:name w:val="Subtitle"/>
    <w:basedOn w:val="Normal"/>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aliases w:val="1Title"/>
    <w:basedOn w:val="Normal"/>
    <w:next w:val="Normal"/>
    <w:qFormat/>
    <w:rsid w:val="001F04BF"/>
    <w:pPr>
      <w:jc w:val="center"/>
      <w:outlineLvl w:val="0"/>
    </w:pPr>
    <w:rPr>
      <w:rFonts w:ascii="Times New Roman Bold" w:hAnsi="Times New Roman Bold" w:cs="Arial"/>
      <w:b/>
      <w:bCs/>
      <w:caps/>
      <w:kern w:val="28"/>
      <w:sz w:val="26"/>
      <w:szCs w:val="32"/>
    </w:rPr>
  </w:style>
  <w:style w:type="paragraph" w:styleId="TOAHeading">
    <w:name w:val="toa heading"/>
    <w:basedOn w:val="Normal"/>
    <w:next w:val="Normal"/>
    <w:semiHidden/>
    <w:pPr>
      <w:spacing w:before="120"/>
    </w:pPr>
    <w:rPr>
      <w:rFonts w:ascii="Arial" w:hAnsi="Arial" w:cs="Arial"/>
      <w:b/>
      <w:bCs/>
    </w:rPr>
  </w:style>
  <w:style w:type="paragraph" w:customStyle="1" w:styleId="Authors">
    <w:name w:val="Authors"/>
    <w:basedOn w:val="RSBodyText"/>
    <w:pPr>
      <w:spacing w:after="0"/>
      <w:jc w:val="center"/>
    </w:pPr>
  </w:style>
  <w:style w:type="paragraph" w:customStyle="1" w:styleId="MainHeadings">
    <w:name w:val="Main Headings"/>
    <w:basedOn w:val="RSBodyText"/>
    <w:pPr>
      <w:jc w:val="center"/>
    </w:pPr>
    <w:rPr>
      <w:rFonts w:ascii="Times New Roman Bold" w:hAnsi="Times New Roman Bold"/>
      <w:b/>
      <w:cap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04A"/>
    <w:pPr>
      <w:spacing w:after="160" w:line="259" w:lineRule="auto"/>
      <w:ind w:left="720"/>
      <w:contextualSpacing/>
      <w:jc w:val="left"/>
    </w:pPr>
    <w:rPr>
      <w:rFonts w:asciiTheme="minorHAnsi" w:eastAsiaTheme="minorHAnsi" w:hAnsiTheme="minorHAnsi" w:cstheme="minorBidi"/>
      <w:kern w:val="2"/>
      <w:szCs w:val="22"/>
      <w:lang w:val="it-IT"/>
      <w14:ligatures w14:val="standardContextual"/>
    </w:rPr>
  </w:style>
  <w:style w:type="character" w:customStyle="1" w:styleId="FooterChar">
    <w:name w:val="Footer Char"/>
    <w:basedOn w:val="DefaultParagraphFont"/>
    <w:link w:val="Footer"/>
    <w:uiPriority w:val="99"/>
    <w:rsid w:val="007A77E6"/>
    <w:rPr>
      <w:sz w:val="22"/>
      <w:szCs w:val="24"/>
    </w:rPr>
  </w:style>
  <w:style w:type="character" w:customStyle="1" w:styleId="BodyTextChar">
    <w:name w:val="Body Text Char"/>
    <w:basedOn w:val="DefaultParagraphFont"/>
    <w:link w:val="BodyText"/>
    <w:rsid w:val="00946E33"/>
    <w:rPr>
      <w:sz w:val="22"/>
      <w:szCs w:val="24"/>
    </w:rPr>
  </w:style>
  <w:style w:type="character" w:customStyle="1" w:styleId="Heading1Char">
    <w:name w:val="Heading 1 Char"/>
    <w:basedOn w:val="DefaultParagraphFont"/>
    <w:link w:val="Heading1"/>
    <w:uiPriority w:val="9"/>
    <w:rsid w:val="00980E39"/>
    <w:rPr>
      <w:rFonts w:ascii="Times New Roman Bold" w:hAnsi="Times New Roman Bold"/>
      <w:b/>
      <w:caps/>
      <w:sz w:val="26"/>
    </w:rPr>
  </w:style>
  <w:style w:type="paragraph" w:styleId="Bibliography">
    <w:name w:val="Bibliography"/>
    <w:basedOn w:val="Normal"/>
    <w:next w:val="Normal"/>
    <w:uiPriority w:val="37"/>
    <w:unhideWhenUsed/>
    <w:rsid w:val="00980E39"/>
  </w:style>
  <w:style w:type="character" w:styleId="PlaceholderText">
    <w:name w:val="Placeholder Text"/>
    <w:basedOn w:val="DefaultParagraphFont"/>
    <w:uiPriority w:val="99"/>
    <w:semiHidden/>
    <w:rsid w:val="00B408A5"/>
    <w:rPr>
      <w:color w:val="808080"/>
    </w:rPr>
  </w:style>
  <w:style w:type="character" w:customStyle="1" w:styleId="HeaderChar">
    <w:name w:val="Header Char"/>
    <w:basedOn w:val="DefaultParagraphFont"/>
    <w:link w:val="Header"/>
    <w:uiPriority w:val="99"/>
    <w:rsid w:val="00916C46"/>
    <w:rPr>
      <w:sz w:val="22"/>
      <w:szCs w:val="24"/>
    </w:rPr>
  </w:style>
  <w:style w:type="character" w:customStyle="1" w:styleId="UnresolvedMention">
    <w:name w:val="Unresolved Mention"/>
    <w:basedOn w:val="DefaultParagraphFont"/>
    <w:uiPriority w:val="99"/>
    <w:semiHidden/>
    <w:unhideWhenUsed/>
    <w:rsid w:val="0056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183">
      <w:bodyDiv w:val="1"/>
      <w:marLeft w:val="0"/>
      <w:marRight w:val="0"/>
      <w:marTop w:val="0"/>
      <w:marBottom w:val="0"/>
      <w:divBdr>
        <w:top w:val="none" w:sz="0" w:space="0" w:color="auto"/>
        <w:left w:val="none" w:sz="0" w:space="0" w:color="auto"/>
        <w:bottom w:val="none" w:sz="0" w:space="0" w:color="auto"/>
        <w:right w:val="none" w:sz="0" w:space="0" w:color="auto"/>
      </w:divBdr>
    </w:div>
    <w:div w:id="14305713">
      <w:bodyDiv w:val="1"/>
      <w:marLeft w:val="0"/>
      <w:marRight w:val="0"/>
      <w:marTop w:val="0"/>
      <w:marBottom w:val="0"/>
      <w:divBdr>
        <w:top w:val="none" w:sz="0" w:space="0" w:color="auto"/>
        <w:left w:val="none" w:sz="0" w:space="0" w:color="auto"/>
        <w:bottom w:val="none" w:sz="0" w:space="0" w:color="auto"/>
        <w:right w:val="none" w:sz="0" w:space="0" w:color="auto"/>
      </w:divBdr>
    </w:div>
    <w:div w:id="72511260">
      <w:bodyDiv w:val="1"/>
      <w:marLeft w:val="0"/>
      <w:marRight w:val="0"/>
      <w:marTop w:val="0"/>
      <w:marBottom w:val="0"/>
      <w:divBdr>
        <w:top w:val="none" w:sz="0" w:space="0" w:color="auto"/>
        <w:left w:val="none" w:sz="0" w:space="0" w:color="auto"/>
        <w:bottom w:val="none" w:sz="0" w:space="0" w:color="auto"/>
        <w:right w:val="none" w:sz="0" w:space="0" w:color="auto"/>
      </w:divBdr>
    </w:div>
    <w:div w:id="107703595">
      <w:bodyDiv w:val="1"/>
      <w:marLeft w:val="0"/>
      <w:marRight w:val="0"/>
      <w:marTop w:val="0"/>
      <w:marBottom w:val="0"/>
      <w:divBdr>
        <w:top w:val="none" w:sz="0" w:space="0" w:color="auto"/>
        <w:left w:val="none" w:sz="0" w:space="0" w:color="auto"/>
        <w:bottom w:val="none" w:sz="0" w:space="0" w:color="auto"/>
        <w:right w:val="none" w:sz="0" w:space="0" w:color="auto"/>
      </w:divBdr>
    </w:div>
    <w:div w:id="119803280">
      <w:bodyDiv w:val="1"/>
      <w:marLeft w:val="0"/>
      <w:marRight w:val="0"/>
      <w:marTop w:val="0"/>
      <w:marBottom w:val="0"/>
      <w:divBdr>
        <w:top w:val="none" w:sz="0" w:space="0" w:color="auto"/>
        <w:left w:val="none" w:sz="0" w:space="0" w:color="auto"/>
        <w:bottom w:val="none" w:sz="0" w:space="0" w:color="auto"/>
        <w:right w:val="none" w:sz="0" w:space="0" w:color="auto"/>
      </w:divBdr>
    </w:div>
    <w:div w:id="141892413">
      <w:bodyDiv w:val="1"/>
      <w:marLeft w:val="0"/>
      <w:marRight w:val="0"/>
      <w:marTop w:val="0"/>
      <w:marBottom w:val="0"/>
      <w:divBdr>
        <w:top w:val="none" w:sz="0" w:space="0" w:color="auto"/>
        <w:left w:val="none" w:sz="0" w:space="0" w:color="auto"/>
        <w:bottom w:val="none" w:sz="0" w:space="0" w:color="auto"/>
        <w:right w:val="none" w:sz="0" w:space="0" w:color="auto"/>
      </w:divBdr>
    </w:div>
    <w:div w:id="178814007">
      <w:bodyDiv w:val="1"/>
      <w:marLeft w:val="0"/>
      <w:marRight w:val="0"/>
      <w:marTop w:val="0"/>
      <w:marBottom w:val="0"/>
      <w:divBdr>
        <w:top w:val="none" w:sz="0" w:space="0" w:color="auto"/>
        <w:left w:val="none" w:sz="0" w:space="0" w:color="auto"/>
        <w:bottom w:val="none" w:sz="0" w:space="0" w:color="auto"/>
        <w:right w:val="none" w:sz="0" w:space="0" w:color="auto"/>
      </w:divBdr>
    </w:div>
    <w:div w:id="209076827">
      <w:bodyDiv w:val="1"/>
      <w:marLeft w:val="0"/>
      <w:marRight w:val="0"/>
      <w:marTop w:val="0"/>
      <w:marBottom w:val="0"/>
      <w:divBdr>
        <w:top w:val="none" w:sz="0" w:space="0" w:color="auto"/>
        <w:left w:val="none" w:sz="0" w:space="0" w:color="auto"/>
        <w:bottom w:val="none" w:sz="0" w:space="0" w:color="auto"/>
        <w:right w:val="none" w:sz="0" w:space="0" w:color="auto"/>
      </w:divBdr>
    </w:div>
    <w:div w:id="228006608">
      <w:bodyDiv w:val="1"/>
      <w:marLeft w:val="0"/>
      <w:marRight w:val="0"/>
      <w:marTop w:val="0"/>
      <w:marBottom w:val="0"/>
      <w:divBdr>
        <w:top w:val="none" w:sz="0" w:space="0" w:color="auto"/>
        <w:left w:val="none" w:sz="0" w:space="0" w:color="auto"/>
        <w:bottom w:val="none" w:sz="0" w:space="0" w:color="auto"/>
        <w:right w:val="none" w:sz="0" w:space="0" w:color="auto"/>
      </w:divBdr>
    </w:div>
    <w:div w:id="231739252">
      <w:bodyDiv w:val="1"/>
      <w:marLeft w:val="0"/>
      <w:marRight w:val="0"/>
      <w:marTop w:val="0"/>
      <w:marBottom w:val="0"/>
      <w:divBdr>
        <w:top w:val="none" w:sz="0" w:space="0" w:color="auto"/>
        <w:left w:val="none" w:sz="0" w:space="0" w:color="auto"/>
        <w:bottom w:val="none" w:sz="0" w:space="0" w:color="auto"/>
        <w:right w:val="none" w:sz="0" w:space="0" w:color="auto"/>
      </w:divBdr>
    </w:div>
    <w:div w:id="255211355">
      <w:bodyDiv w:val="1"/>
      <w:marLeft w:val="0"/>
      <w:marRight w:val="0"/>
      <w:marTop w:val="0"/>
      <w:marBottom w:val="0"/>
      <w:divBdr>
        <w:top w:val="none" w:sz="0" w:space="0" w:color="auto"/>
        <w:left w:val="none" w:sz="0" w:space="0" w:color="auto"/>
        <w:bottom w:val="none" w:sz="0" w:space="0" w:color="auto"/>
        <w:right w:val="none" w:sz="0" w:space="0" w:color="auto"/>
      </w:divBdr>
    </w:div>
    <w:div w:id="351300478">
      <w:bodyDiv w:val="1"/>
      <w:marLeft w:val="0"/>
      <w:marRight w:val="0"/>
      <w:marTop w:val="0"/>
      <w:marBottom w:val="0"/>
      <w:divBdr>
        <w:top w:val="none" w:sz="0" w:space="0" w:color="auto"/>
        <w:left w:val="none" w:sz="0" w:space="0" w:color="auto"/>
        <w:bottom w:val="none" w:sz="0" w:space="0" w:color="auto"/>
        <w:right w:val="none" w:sz="0" w:space="0" w:color="auto"/>
      </w:divBdr>
    </w:div>
    <w:div w:id="392965766">
      <w:bodyDiv w:val="1"/>
      <w:marLeft w:val="0"/>
      <w:marRight w:val="0"/>
      <w:marTop w:val="0"/>
      <w:marBottom w:val="0"/>
      <w:divBdr>
        <w:top w:val="none" w:sz="0" w:space="0" w:color="auto"/>
        <w:left w:val="none" w:sz="0" w:space="0" w:color="auto"/>
        <w:bottom w:val="none" w:sz="0" w:space="0" w:color="auto"/>
        <w:right w:val="none" w:sz="0" w:space="0" w:color="auto"/>
      </w:divBdr>
    </w:div>
    <w:div w:id="459222805">
      <w:bodyDiv w:val="1"/>
      <w:marLeft w:val="0"/>
      <w:marRight w:val="0"/>
      <w:marTop w:val="0"/>
      <w:marBottom w:val="0"/>
      <w:divBdr>
        <w:top w:val="none" w:sz="0" w:space="0" w:color="auto"/>
        <w:left w:val="none" w:sz="0" w:space="0" w:color="auto"/>
        <w:bottom w:val="none" w:sz="0" w:space="0" w:color="auto"/>
        <w:right w:val="none" w:sz="0" w:space="0" w:color="auto"/>
      </w:divBdr>
    </w:div>
    <w:div w:id="466707522">
      <w:bodyDiv w:val="1"/>
      <w:marLeft w:val="0"/>
      <w:marRight w:val="0"/>
      <w:marTop w:val="0"/>
      <w:marBottom w:val="0"/>
      <w:divBdr>
        <w:top w:val="none" w:sz="0" w:space="0" w:color="auto"/>
        <w:left w:val="none" w:sz="0" w:space="0" w:color="auto"/>
        <w:bottom w:val="none" w:sz="0" w:space="0" w:color="auto"/>
        <w:right w:val="none" w:sz="0" w:space="0" w:color="auto"/>
      </w:divBdr>
    </w:div>
    <w:div w:id="472329760">
      <w:bodyDiv w:val="1"/>
      <w:marLeft w:val="0"/>
      <w:marRight w:val="0"/>
      <w:marTop w:val="0"/>
      <w:marBottom w:val="0"/>
      <w:divBdr>
        <w:top w:val="none" w:sz="0" w:space="0" w:color="auto"/>
        <w:left w:val="none" w:sz="0" w:space="0" w:color="auto"/>
        <w:bottom w:val="none" w:sz="0" w:space="0" w:color="auto"/>
        <w:right w:val="none" w:sz="0" w:space="0" w:color="auto"/>
      </w:divBdr>
    </w:div>
    <w:div w:id="557129873">
      <w:bodyDiv w:val="1"/>
      <w:marLeft w:val="0"/>
      <w:marRight w:val="0"/>
      <w:marTop w:val="0"/>
      <w:marBottom w:val="0"/>
      <w:divBdr>
        <w:top w:val="none" w:sz="0" w:space="0" w:color="auto"/>
        <w:left w:val="none" w:sz="0" w:space="0" w:color="auto"/>
        <w:bottom w:val="none" w:sz="0" w:space="0" w:color="auto"/>
        <w:right w:val="none" w:sz="0" w:space="0" w:color="auto"/>
      </w:divBdr>
    </w:div>
    <w:div w:id="587547155">
      <w:bodyDiv w:val="1"/>
      <w:marLeft w:val="0"/>
      <w:marRight w:val="0"/>
      <w:marTop w:val="0"/>
      <w:marBottom w:val="0"/>
      <w:divBdr>
        <w:top w:val="none" w:sz="0" w:space="0" w:color="auto"/>
        <w:left w:val="none" w:sz="0" w:space="0" w:color="auto"/>
        <w:bottom w:val="none" w:sz="0" w:space="0" w:color="auto"/>
        <w:right w:val="none" w:sz="0" w:space="0" w:color="auto"/>
      </w:divBdr>
    </w:div>
    <w:div w:id="591163983">
      <w:bodyDiv w:val="1"/>
      <w:marLeft w:val="0"/>
      <w:marRight w:val="0"/>
      <w:marTop w:val="0"/>
      <w:marBottom w:val="0"/>
      <w:divBdr>
        <w:top w:val="none" w:sz="0" w:space="0" w:color="auto"/>
        <w:left w:val="none" w:sz="0" w:space="0" w:color="auto"/>
        <w:bottom w:val="none" w:sz="0" w:space="0" w:color="auto"/>
        <w:right w:val="none" w:sz="0" w:space="0" w:color="auto"/>
      </w:divBdr>
    </w:div>
    <w:div w:id="624891925">
      <w:bodyDiv w:val="1"/>
      <w:marLeft w:val="0"/>
      <w:marRight w:val="0"/>
      <w:marTop w:val="0"/>
      <w:marBottom w:val="0"/>
      <w:divBdr>
        <w:top w:val="none" w:sz="0" w:space="0" w:color="auto"/>
        <w:left w:val="none" w:sz="0" w:space="0" w:color="auto"/>
        <w:bottom w:val="none" w:sz="0" w:space="0" w:color="auto"/>
        <w:right w:val="none" w:sz="0" w:space="0" w:color="auto"/>
      </w:divBdr>
    </w:div>
    <w:div w:id="625359574">
      <w:bodyDiv w:val="1"/>
      <w:marLeft w:val="0"/>
      <w:marRight w:val="0"/>
      <w:marTop w:val="0"/>
      <w:marBottom w:val="0"/>
      <w:divBdr>
        <w:top w:val="none" w:sz="0" w:space="0" w:color="auto"/>
        <w:left w:val="none" w:sz="0" w:space="0" w:color="auto"/>
        <w:bottom w:val="none" w:sz="0" w:space="0" w:color="auto"/>
        <w:right w:val="none" w:sz="0" w:space="0" w:color="auto"/>
      </w:divBdr>
    </w:div>
    <w:div w:id="657273368">
      <w:bodyDiv w:val="1"/>
      <w:marLeft w:val="0"/>
      <w:marRight w:val="0"/>
      <w:marTop w:val="0"/>
      <w:marBottom w:val="0"/>
      <w:divBdr>
        <w:top w:val="none" w:sz="0" w:space="0" w:color="auto"/>
        <w:left w:val="none" w:sz="0" w:space="0" w:color="auto"/>
        <w:bottom w:val="none" w:sz="0" w:space="0" w:color="auto"/>
        <w:right w:val="none" w:sz="0" w:space="0" w:color="auto"/>
      </w:divBdr>
    </w:div>
    <w:div w:id="669718914">
      <w:bodyDiv w:val="1"/>
      <w:marLeft w:val="0"/>
      <w:marRight w:val="0"/>
      <w:marTop w:val="0"/>
      <w:marBottom w:val="0"/>
      <w:divBdr>
        <w:top w:val="none" w:sz="0" w:space="0" w:color="auto"/>
        <w:left w:val="none" w:sz="0" w:space="0" w:color="auto"/>
        <w:bottom w:val="none" w:sz="0" w:space="0" w:color="auto"/>
        <w:right w:val="none" w:sz="0" w:space="0" w:color="auto"/>
      </w:divBdr>
    </w:div>
    <w:div w:id="680855690">
      <w:bodyDiv w:val="1"/>
      <w:marLeft w:val="0"/>
      <w:marRight w:val="0"/>
      <w:marTop w:val="0"/>
      <w:marBottom w:val="0"/>
      <w:divBdr>
        <w:top w:val="none" w:sz="0" w:space="0" w:color="auto"/>
        <w:left w:val="none" w:sz="0" w:space="0" w:color="auto"/>
        <w:bottom w:val="none" w:sz="0" w:space="0" w:color="auto"/>
        <w:right w:val="none" w:sz="0" w:space="0" w:color="auto"/>
      </w:divBdr>
    </w:div>
    <w:div w:id="710764369">
      <w:bodyDiv w:val="1"/>
      <w:marLeft w:val="0"/>
      <w:marRight w:val="0"/>
      <w:marTop w:val="0"/>
      <w:marBottom w:val="0"/>
      <w:divBdr>
        <w:top w:val="none" w:sz="0" w:space="0" w:color="auto"/>
        <w:left w:val="none" w:sz="0" w:space="0" w:color="auto"/>
        <w:bottom w:val="none" w:sz="0" w:space="0" w:color="auto"/>
        <w:right w:val="none" w:sz="0" w:space="0" w:color="auto"/>
      </w:divBdr>
    </w:div>
    <w:div w:id="731316742">
      <w:bodyDiv w:val="1"/>
      <w:marLeft w:val="0"/>
      <w:marRight w:val="0"/>
      <w:marTop w:val="0"/>
      <w:marBottom w:val="0"/>
      <w:divBdr>
        <w:top w:val="none" w:sz="0" w:space="0" w:color="auto"/>
        <w:left w:val="none" w:sz="0" w:space="0" w:color="auto"/>
        <w:bottom w:val="none" w:sz="0" w:space="0" w:color="auto"/>
        <w:right w:val="none" w:sz="0" w:space="0" w:color="auto"/>
      </w:divBdr>
    </w:div>
    <w:div w:id="735325449">
      <w:bodyDiv w:val="1"/>
      <w:marLeft w:val="0"/>
      <w:marRight w:val="0"/>
      <w:marTop w:val="0"/>
      <w:marBottom w:val="0"/>
      <w:divBdr>
        <w:top w:val="none" w:sz="0" w:space="0" w:color="auto"/>
        <w:left w:val="none" w:sz="0" w:space="0" w:color="auto"/>
        <w:bottom w:val="none" w:sz="0" w:space="0" w:color="auto"/>
        <w:right w:val="none" w:sz="0" w:space="0" w:color="auto"/>
      </w:divBdr>
    </w:div>
    <w:div w:id="774060789">
      <w:bodyDiv w:val="1"/>
      <w:marLeft w:val="0"/>
      <w:marRight w:val="0"/>
      <w:marTop w:val="0"/>
      <w:marBottom w:val="0"/>
      <w:divBdr>
        <w:top w:val="none" w:sz="0" w:space="0" w:color="auto"/>
        <w:left w:val="none" w:sz="0" w:space="0" w:color="auto"/>
        <w:bottom w:val="none" w:sz="0" w:space="0" w:color="auto"/>
        <w:right w:val="none" w:sz="0" w:space="0" w:color="auto"/>
      </w:divBdr>
    </w:div>
    <w:div w:id="818688854">
      <w:bodyDiv w:val="1"/>
      <w:marLeft w:val="0"/>
      <w:marRight w:val="0"/>
      <w:marTop w:val="0"/>
      <w:marBottom w:val="0"/>
      <w:divBdr>
        <w:top w:val="none" w:sz="0" w:space="0" w:color="auto"/>
        <w:left w:val="none" w:sz="0" w:space="0" w:color="auto"/>
        <w:bottom w:val="none" w:sz="0" w:space="0" w:color="auto"/>
        <w:right w:val="none" w:sz="0" w:space="0" w:color="auto"/>
      </w:divBdr>
    </w:div>
    <w:div w:id="857620302">
      <w:bodyDiv w:val="1"/>
      <w:marLeft w:val="0"/>
      <w:marRight w:val="0"/>
      <w:marTop w:val="0"/>
      <w:marBottom w:val="0"/>
      <w:divBdr>
        <w:top w:val="none" w:sz="0" w:space="0" w:color="auto"/>
        <w:left w:val="none" w:sz="0" w:space="0" w:color="auto"/>
        <w:bottom w:val="none" w:sz="0" w:space="0" w:color="auto"/>
        <w:right w:val="none" w:sz="0" w:space="0" w:color="auto"/>
      </w:divBdr>
    </w:div>
    <w:div w:id="863397556">
      <w:bodyDiv w:val="1"/>
      <w:marLeft w:val="0"/>
      <w:marRight w:val="0"/>
      <w:marTop w:val="0"/>
      <w:marBottom w:val="0"/>
      <w:divBdr>
        <w:top w:val="none" w:sz="0" w:space="0" w:color="auto"/>
        <w:left w:val="none" w:sz="0" w:space="0" w:color="auto"/>
        <w:bottom w:val="none" w:sz="0" w:space="0" w:color="auto"/>
        <w:right w:val="none" w:sz="0" w:space="0" w:color="auto"/>
      </w:divBdr>
    </w:div>
    <w:div w:id="864949710">
      <w:bodyDiv w:val="1"/>
      <w:marLeft w:val="0"/>
      <w:marRight w:val="0"/>
      <w:marTop w:val="0"/>
      <w:marBottom w:val="0"/>
      <w:divBdr>
        <w:top w:val="none" w:sz="0" w:space="0" w:color="auto"/>
        <w:left w:val="none" w:sz="0" w:space="0" w:color="auto"/>
        <w:bottom w:val="none" w:sz="0" w:space="0" w:color="auto"/>
        <w:right w:val="none" w:sz="0" w:space="0" w:color="auto"/>
      </w:divBdr>
    </w:div>
    <w:div w:id="876626600">
      <w:bodyDiv w:val="1"/>
      <w:marLeft w:val="0"/>
      <w:marRight w:val="0"/>
      <w:marTop w:val="0"/>
      <w:marBottom w:val="0"/>
      <w:divBdr>
        <w:top w:val="none" w:sz="0" w:space="0" w:color="auto"/>
        <w:left w:val="none" w:sz="0" w:space="0" w:color="auto"/>
        <w:bottom w:val="none" w:sz="0" w:space="0" w:color="auto"/>
        <w:right w:val="none" w:sz="0" w:space="0" w:color="auto"/>
      </w:divBdr>
    </w:div>
    <w:div w:id="924726941">
      <w:bodyDiv w:val="1"/>
      <w:marLeft w:val="0"/>
      <w:marRight w:val="0"/>
      <w:marTop w:val="0"/>
      <w:marBottom w:val="0"/>
      <w:divBdr>
        <w:top w:val="none" w:sz="0" w:space="0" w:color="auto"/>
        <w:left w:val="none" w:sz="0" w:space="0" w:color="auto"/>
        <w:bottom w:val="none" w:sz="0" w:space="0" w:color="auto"/>
        <w:right w:val="none" w:sz="0" w:space="0" w:color="auto"/>
      </w:divBdr>
    </w:div>
    <w:div w:id="1046027273">
      <w:bodyDiv w:val="1"/>
      <w:marLeft w:val="0"/>
      <w:marRight w:val="0"/>
      <w:marTop w:val="0"/>
      <w:marBottom w:val="0"/>
      <w:divBdr>
        <w:top w:val="none" w:sz="0" w:space="0" w:color="auto"/>
        <w:left w:val="none" w:sz="0" w:space="0" w:color="auto"/>
        <w:bottom w:val="none" w:sz="0" w:space="0" w:color="auto"/>
        <w:right w:val="none" w:sz="0" w:space="0" w:color="auto"/>
      </w:divBdr>
    </w:div>
    <w:div w:id="1077633524">
      <w:bodyDiv w:val="1"/>
      <w:marLeft w:val="0"/>
      <w:marRight w:val="0"/>
      <w:marTop w:val="0"/>
      <w:marBottom w:val="0"/>
      <w:divBdr>
        <w:top w:val="none" w:sz="0" w:space="0" w:color="auto"/>
        <w:left w:val="none" w:sz="0" w:space="0" w:color="auto"/>
        <w:bottom w:val="none" w:sz="0" w:space="0" w:color="auto"/>
        <w:right w:val="none" w:sz="0" w:space="0" w:color="auto"/>
      </w:divBdr>
    </w:div>
    <w:div w:id="1093277620">
      <w:bodyDiv w:val="1"/>
      <w:marLeft w:val="0"/>
      <w:marRight w:val="0"/>
      <w:marTop w:val="0"/>
      <w:marBottom w:val="0"/>
      <w:divBdr>
        <w:top w:val="none" w:sz="0" w:space="0" w:color="auto"/>
        <w:left w:val="none" w:sz="0" w:space="0" w:color="auto"/>
        <w:bottom w:val="none" w:sz="0" w:space="0" w:color="auto"/>
        <w:right w:val="none" w:sz="0" w:space="0" w:color="auto"/>
      </w:divBdr>
    </w:div>
    <w:div w:id="1113013310">
      <w:bodyDiv w:val="1"/>
      <w:marLeft w:val="0"/>
      <w:marRight w:val="0"/>
      <w:marTop w:val="0"/>
      <w:marBottom w:val="0"/>
      <w:divBdr>
        <w:top w:val="none" w:sz="0" w:space="0" w:color="auto"/>
        <w:left w:val="none" w:sz="0" w:space="0" w:color="auto"/>
        <w:bottom w:val="none" w:sz="0" w:space="0" w:color="auto"/>
        <w:right w:val="none" w:sz="0" w:space="0" w:color="auto"/>
      </w:divBdr>
    </w:div>
    <w:div w:id="1157263706">
      <w:bodyDiv w:val="1"/>
      <w:marLeft w:val="0"/>
      <w:marRight w:val="0"/>
      <w:marTop w:val="0"/>
      <w:marBottom w:val="0"/>
      <w:divBdr>
        <w:top w:val="none" w:sz="0" w:space="0" w:color="auto"/>
        <w:left w:val="none" w:sz="0" w:space="0" w:color="auto"/>
        <w:bottom w:val="none" w:sz="0" w:space="0" w:color="auto"/>
        <w:right w:val="none" w:sz="0" w:space="0" w:color="auto"/>
      </w:divBdr>
    </w:div>
    <w:div w:id="1161045230">
      <w:bodyDiv w:val="1"/>
      <w:marLeft w:val="0"/>
      <w:marRight w:val="0"/>
      <w:marTop w:val="0"/>
      <w:marBottom w:val="0"/>
      <w:divBdr>
        <w:top w:val="none" w:sz="0" w:space="0" w:color="auto"/>
        <w:left w:val="none" w:sz="0" w:space="0" w:color="auto"/>
        <w:bottom w:val="none" w:sz="0" w:space="0" w:color="auto"/>
        <w:right w:val="none" w:sz="0" w:space="0" w:color="auto"/>
      </w:divBdr>
    </w:div>
    <w:div w:id="1171220432">
      <w:bodyDiv w:val="1"/>
      <w:marLeft w:val="0"/>
      <w:marRight w:val="0"/>
      <w:marTop w:val="0"/>
      <w:marBottom w:val="0"/>
      <w:divBdr>
        <w:top w:val="none" w:sz="0" w:space="0" w:color="auto"/>
        <w:left w:val="none" w:sz="0" w:space="0" w:color="auto"/>
        <w:bottom w:val="none" w:sz="0" w:space="0" w:color="auto"/>
        <w:right w:val="none" w:sz="0" w:space="0" w:color="auto"/>
      </w:divBdr>
    </w:div>
    <w:div w:id="1216502380">
      <w:bodyDiv w:val="1"/>
      <w:marLeft w:val="0"/>
      <w:marRight w:val="0"/>
      <w:marTop w:val="0"/>
      <w:marBottom w:val="0"/>
      <w:divBdr>
        <w:top w:val="none" w:sz="0" w:space="0" w:color="auto"/>
        <w:left w:val="none" w:sz="0" w:space="0" w:color="auto"/>
        <w:bottom w:val="none" w:sz="0" w:space="0" w:color="auto"/>
        <w:right w:val="none" w:sz="0" w:space="0" w:color="auto"/>
      </w:divBdr>
    </w:div>
    <w:div w:id="1218124496">
      <w:bodyDiv w:val="1"/>
      <w:marLeft w:val="0"/>
      <w:marRight w:val="0"/>
      <w:marTop w:val="0"/>
      <w:marBottom w:val="0"/>
      <w:divBdr>
        <w:top w:val="none" w:sz="0" w:space="0" w:color="auto"/>
        <w:left w:val="none" w:sz="0" w:space="0" w:color="auto"/>
        <w:bottom w:val="none" w:sz="0" w:space="0" w:color="auto"/>
        <w:right w:val="none" w:sz="0" w:space="0" w:color="auto"/>
      </w:divBdr>
    </w:div>
    <w:div w:id="1228763274">
      <w:bodyDiv w:val="1"/>
      <w:marLeft w:val="0"/>
      <w:marRight w:val="0"/>
      <w:marTop w:val="0"/>
      <w:marBottom w:val="0"/>
      <w:divBdr>
        <w:top w:val="none" w:sz="0" w:space="0" w:color="auto"/>
        <w:left w:val="none" w:sz="0" w:space="0" w:color="auto"/>
        <w:bottom w:val="none" w:sz="0" w:space="0" w:color="auto"/>
        <w:right w:val="none" w:sz="0" w:space="0" w:color="auto"/>
      </w:divBdr>
    </w:div>
    <w:div w:id="1253510204">
      <w:bodyDiv w:val="1"/>
      <w:marLeft w:val="0"/>
      <w:marRight w:val="0"/>
      <w:marTop w:val="0"/>
      <w:marBottom w:val="0"/>
      <w:divBdr>
        <w:top w:val="none" w:sz="0" w:space="0" w:color="auto"/>
        <w:left w:val="none" w:sz="0" w:space="0" w:color="auto"/>
        <w:bottom w:val="none" w:sz="0" w:space="0" w:color="auto"/>
        <w:right w:val="none" w:sz="0" w:space="0" w:color="auto"/>
      </w:divBdr>
    </w:div>
    <w:div w:id="1294750802">
      <w:bodyDiv w:val="1"/>
      <w:marLeft w:val="0"/>
      <w:marRight w:val="0"/>
      <w:marTop w:val="0"/>
      <w:marBottom w:val="0"/>
      <w:divBdr>
        <w:top w:val="none" w:sz="0" w:space="0" w:color="auto"/>
        <w:left w:val="none" w:sz="0" w:space="0" w:color="auto"/>
        <w:bottom w:val="none" w:sz="0" w:space="0" w:color="auto"/>
        <w:right w:val="none" w:sz="0" w:space="0" w:color="auto"/>
      </w:divBdr>
    </w:div>
    <w:div w:id="1304390419">
      <w:bodyDiv w:val="1"/>
      <w:marLeft w:val="0"/>
      <w:marRight w:val="0"/>
      <w:marTop w:val="0"/>
      <w:marBottom w:val="0"/>
      <w:divBdr>
        <w:top w:val="none" w:sz="0" w:space="0" w:color="auto"/>
        <w:left w:val="none" w:sz="0" w:space="0" w:color="auto"/>
        <w:bottom w:val="none" w:sz="0" w:space="0" w:color="auto"/>
        <w:right w:val="none" w:sz="0" w:space="0" w:color="auto"/>
      </w:divBdr>
    </w:div>
    <w:div w:id="1330061160">
      <w:bodyDiv w:val="1"/>
      <w:marLeft w:val="0"/>
      <w:marRight w:val="0"/>
      <w:marTop w:val="0"/>
      <w:marBottom w:val="0"/>
      <w:divBdr>
        <w:top w:val="none" w:sz="0" w:space="0" w:color="auto"/>
        <w:left w:val="none" w:sz="0" w:space="0" w:color="auto"/>
        <w:bottom w:val="none" w:sz="0" w:space="0" w:color="auto"/>
        <w:right w:val="none" w:sz="0" w:space="0" w:color="auto"/>
      </w:divBdr>
    </w:div>
    <w:div w:id="1361398774">
      <w:bodyDiv w:val="1"/>
      <w:marLeft w:val="0"/>
      <w:marRight w:val="0"/>
      <w:marTop w:val="0"/>
      <w:marBottom w:val="0"/>
      <w:divBdr>
        <w:top w:val="none" w:sz="0" w:space="0" w:color="auto"/>
        <w:left w:val="none" w:sz="0" w:space="0" w:color="auto"/>
        <w:bottom w:val="none" w:sz="0" w:space="0" w:color="auto"/>
        <w:right w:val="none" w:sz="0" w:space="0" w:color="auto"/>
      </w:divBdr>
    </w:div>
    <w:div w:id="1371686063">
      <w:bodyDiv w:val="1"/>
      <w:marLeft w:val="0"/>
      <w:marRight w:val="0"/>
      <w:marTop w:val="0"/>
      <w:marBottom w:val="0"/>
      <w:divBdr>
        <w:top w:val="none" w:sz="0" w:space="0" w:color="auto"/>
        <w:left w:val="none" w:sz="0" w:space="0" w:color="auto"/>
        <w:bottom w:val="none" w:sz="0" w:space="0" w:color="auto"/>
        <w:right w:val="none" w:sz="0" w:space="0" w:color="auto"/>
      </w:divBdr>
    </w:div>
    <w:div w:id="1375349682">
      <w:bodyDiv w:val="1"/>
      <w:marLeft w:val="0"/>
      <w:marRight w:val="0"/>
      <w:marTop w:val="0"/>
      <w:marBottom w:val="0"/>
      <w:divBdr>
        <w:top w:val="none" w:sz="0" w:space="0" w:color="auto"/>
        <w:left w:val="none" w:sz="0" w:space="0" w:color="auto"/>
        <w:bottom w:val="none" w:sz="0" w:space="0" w:color="auto"/>
        <w:right w:val="none" w:sz="0" w:space="0" w:color="auto"/>
      </w:divBdr>
    </w:div>
    <w:div w:id="1390496525">
      <w:bodyDiv w:val="1"/>
      <w:marLeft w:val="0"/>
      <w:marRight w:val="0"/>
      <w:marTop w:val="0"/>
      <w:marBottom w:val="0"/>
      <w:divBdr>
        <w:top w:val="none" w:sz="0" w:space="0" w:color="auto"/>
        <w:left w:val="none" w:sz="0" w:space="0" w:color="auto"/>
        <w:bottom w:val="none" w:sz="0" w:space="0" w:color="auto"/>
        <w:right w:val="none" w:sz="0" w:space="0" w:color="auto"/>
      </w:divBdr>
    </w:div>
    <w:div w:id="1395087256">
      <w:bodyDiv w:val="1"/>
      <w:marLeft w:val="0"/>
      <w:marRight w:val="0"/>
      <w:marTop w:val="0"/>
      <w:marBottom w:val="0"/>
      <w:divBdr>
        <w:top w:val="none" w:sz="0" w:space="0" w:color="auto"/>
        <w:left w:val="none" w:sz="0" w:space="0" w:color="auto"/>
        <w:bottom w:val="none" w:sz="0" w:space="0" w:color="auto"/>
        <w:right w:val="none" w:sz="0" w:space="0" w:color="auto"/>
      </w:divBdr>
    </w:div>
    <w:div w:id="1408771405">
      <w:bodyDiv w:val="1"/>
      <w:marLeft w:val="0"/>
      <w:marRight w:val="0"/>
      <w:marTop w:val="0"/>
      <w:marBottom w:val="0"/>
      <w:divBdr>
        <w:top w:val="none" w:sz="0" w:space="0" w:color="auto"/>
        <w:left w:val="none" w:sz="0" w:space="0" w:color="auto"/>
        <w:bottom w:val="none" w:sz="0" w:space="0" w:color="auto"/>
        <w:right w:val="none" w:sz="0" w:space="0" w:color="auto"/>
      </w:divBdr>
    </w:div>
    <w:div w:id="1412503267">
      <w:bodyDiv w:val="1"/>
      <w:marLeft w:val="0"/>
      <w:marRight w:val="0"/>
      <w:marTop w:val="0"/>
      <w:marBottom w:val="0"/>
      <w:divBdr>
        <w:top w:val="none" w:sz="0" w:space="0" w:color="auto"/>
        <w:left w:val="none" w:sz="0" w:space="0" w:color="auto"/>
        <w:bottom w:val="none" w:sz="0" w:space="0" w:color="auto"/>
        <w:right w:val="none" w:sz="0" w:space="0" w:color="auto"/>
      </w:divBdr>
    </w:div>
    <w:div w:id="1420298227">
      <w:bodyDiv w:val="1"/>
      <w:marLeft w:val="0"/>
      <w:marRight w:val="0"/>
      <w:marTop w:val="0"/>
      <w:marBottom w:val="0"/>
      <w:divBdr>
        <w:top w:val="none" w:sz="0" w:space="0" w:color="auto"/>
        <w:left w:val="none" w:sz="0" w:space="0" w:color="auto"/>
        <w:bottom w:val="none" w:sz="0" w:space="0" w:color="auto"/>
        <w:right w:val="none" w:sz="0" w:space="0" w:color="auto"/>
      </w:divBdr>
    </w:div>
    <w:div w:id="1528251502">
      <w:bodyDiv w:val="1"/>
      <w:marLeft w:val="0"/>
      <w:marRight w:val="0"/>
      <w:marTop w:val="0"/>
      <w:marBottom w:val="0"/>
      <w:divBdr>
        <w:top w:val="none" w:sz="0" w:space="0" w:color="auto"/>
        <w:left w:val="none" w:sz="0" w:space="0" w:color="auto"/>
        <w:bottom w:val="none" w:sz="0" w:space="0" w:color="auto"/>
        <w:right w:val="none" w:sz="0" w:space="0" w:color="auto"/>
      </w:divBdr>
    </w:div>
    <w:div w:id="1533768819">
      <w:bodyDiv w:val="1"/>
      <w:marLeft w:val="0"/>
      <w:marRight w:val="0"/>
      <w:marTop w:val="0"/>
      <w:marBottom w:val="0"/>
      <w:divBdr>
        <w:top w:val="none" w:sz="0" w:space="0" w:color="auto"/>
        <w:left w:val="none" w:sz="0" w:space="0" w:color="auto"/>
        <w:bottom w:val="none" w:sz="0" w:space="0" w:color="auto"/>
        <w:right w:val="none" w:sz="0" w:space="0" w:color="auto"/>
      </w:divBdr>
    </w:div>
    <w:div w:id="1576940043">
      <w:bodyDiv w:val="1"/>
      <w:marLeft w:val="0"/>
      <w:marRight w:val="0"/>
      <w:marTop w:val="0"/>
      <w:marBottom w:val="0"/>
      <w:divBdr>
        <w:top w:val="none" w:sz="0" w:space="0" w:color="auto"/>
        <w:left w:val="none" w:sz="0" w:space="0" w:color="auto"/>
        <w:bottom w:val="none" w:sz="0" w:space="0" w:color="auto"/>
        <w:right w:val="none" w:sz="0" w:space="0" w:color="auto"/>
      </w:divBdr>
    </w:div>
    <w:div w:id="1578787045">
      <w:bodyDiv w:val="1"/>
      <w:marLeft w:val="0"/>
      <w:marRight w:val="0"/>
      <w:marTop w:val="0"/>
      <w:marBottom w:val="0"/>
      <w:divBdr>
        <w:top w:val="none" w:sz="0" w:space="0" w:color="auto"/>
        <w:left w:val="none" w:sz="0" w:space="0" w:color="auto"/>
        <w:bottom w:val="none" w:sz="0" w:space="0" w:color="auto"/>
        <w:right w:val="none" w:sz="0" w:space="0" w:color="auto"/>
      </w:divBdr>
    </w:div>
    <w:div w:id="1622951170">
      <w:bodyDiv w:val="1"/>
      <w:marLeft w:val="0"/>
      <w:marRight w:val="0"/>
      <w:marTop w:val="0"/>
      <w:marBottom w:val="0"/>
      <w:divBdr>
        <w:top w:val="none" w:sz="0" w:space="0" w:color="auto"/>
        <w:left w:val="none" w:sz="0" w:space="0" w:color="auto"/>
        <w:bottom w:val="none" w:sz="0" w:space="0" w:color="auto"/>
        <w:right w:val="none" w:sz="0" w:space="0" w:color="auto"/>
      </w:divBdr>
    </w:div>
    <w:div w:id="1631395182">
      <w:bodyDiv w:val="1"/>
      <w:marLeft w:val="0"/>
      <w:marRight w:val="0"/>
      <w:marTop w:val="0"/>
      <w:marBottom w:val="0"/>
      <w:divBdr>
        <w:top w:val="none" w:sz="0" w:space="0" w:color="auto"/>
        <w:left w:val="none" w:sz="0" w:space="0" w:color="auto"/>
        <w:bottom w:val="none" w:sz="0" w:space="0" w:color="auto"/>
        <w:right w:val="none" w:sz="0" w:space="0" w:color="auto"/>
      </w:divBdr>
    </w:div>
    <w:div w:id="1660963073">
      <w:bodyDiv w:val="1"/>
      <w:marLeft w:val="0"/>
      <w:marRight w:val="0"/>
      <w:marTop w:val="0"/>
      <w:marBottom w:val="0"/>
      <w:divBdr>
        <w:top w:val="none" w:sz="0" w:space="0" w:color="auto"/>
        <w:left w:val="none" w:sz="0" w:space="0" w:color="auto"/>
        <w:bottom w:val="none" w:sz="0" w:space="0" w:color="auto"/>
        <w:right w:val="none" w:sz="0" w:space="0" w:color="auto"/>
      </w:divBdr>
    </w:div>
    <w:div w:id="1662542349">
      <w:bodyDiv w:val="1"/>
      <w:marLeft w:val="0"/>
      <w:marRight w:val="0"/>
      <w:marTop w:val="0"/>
      <w:marBottom w:val="0"/>
      <w:divBdr>
        <w:top w:val="none" w:sz="0" w:space="0" w:color="auto"/>
        <w:left w:val="none" w:sz="0" w:space="0" w:color="auto"/>
        <w:bottom w:val="none" w:sz="0" w:space="0" w:color="auto"/>
        <w:right w:val="none" w:sz="0" w:space="0" w:color="auto"/>
      </w:divBdr>
    </w:div>
    <w:div w:id="1669288575">
      <w:bodyDiv w:val="1"/>
      <w:marLeft w:val="0"/>
      <w:marRight w:val="0"/>
      <w:marTop w:val="0"/>
      <w:marBottom w:val="0"/>
      <w:divBdr>
        <w:top w:val="none" w:sz="0" w:space="0" w:color="auto"/>
        <w:left w:val="none" w:sz="0" w:space="0" w:color="auto"/>
        <w:bottom w:val="none" w:sz="0" w:space="0" w:color="auto"/>
        <w:right w:val="none" w:sz="0" w:space="0" w:color="auto"/>
      </w:divBdr>
    </w:div>
    <w:div w:id="1717464853">
      <w:bodyDiv w:val="1"/>
      <w:marLeft w:val="0"/>
      <w:marRight w:val="0"/>
      <w:marTop w:val="0"/>
      <w:marBottom w:val="0"/>
      <w:divBdr>
        <w:top w:val="none" w:sz="0" w:space="0" w:color="auto"/>
        <w:left w:val="none" w:sz="0" w:space="0" w:color="auto"/>
        <w:bottom w:val="none" w:sz="0" w:space="0" w:color="auto"/>
        <w:right w:val="none" w:sz="0" w:space="0" w:color="auto"/>
      </w:divBdr>
    </w:div>
    <w:div w:id="1751349296">
      <w:bodyDiv w:val="1"/>
      <w:marLeft w:val="0"/>
      <w:marRight w:val="0"/>
      <w:marTop w:val="0"/>
      <w:marBottom w:val="0"/>
      <w:divBdr>
        <w:top w:val="none" w:sz="0" w:space="0" w:color="auto"/>
        <w:left w:val="none" w:sz="0" w:space="0" w:color="auto"/>
        <w:bottom w:val="none" w:sz="0" w:space="0" w:color="auto"/>
        <w:right w:val="none" w:sz="0" w:space="0" w:color="auto"/>
      </w:divBdr>
    </w:div>
    <w:div w:id="1820879440">
      <w:bodyDiv w:val="1"/>
      <w:marLeft w:val="0"/>
      <w:marRight w:val="0"/>
      <w:marTop w:val="0"/>
      <w:marBottom w:val="0"/>
      <w:divBdr>
        <w:top w:val="none" w:sz="0" w:space="0" w:color="auto"/>
        <w:left w:val="none" w:sz="0" w:space="0" w:color="auto"/>
        <w:bottom w:val="none" w:sz="0" w:space="0" w:color="auto"/>
        <w:right w:val="none" w:sz="0" w:space="0" w:color="auto"/>
      </w:divBdr>
    </w:div>
    <w:div w:id="1823429008">
      <w:bodyDiv w:val="1"/>
      <w:marLeft w:val="0"/>
      <w:marRight w:val="0"/>
      <w:marTop w:val="0"/>
      <w:marBottom w:val="0"/>
      <w:divBdr>
        <w:top w:val="none" w:sz="0" w:space="0" w:color="auto"/>
        <w:left w:val="none" w:sz="0" w:space="0" w:color="auto"/>
        <w:bottom w:val="none" w:sz="0" w:space="0" w:color="auto"/>
        <w:right w:val="none" w:sz="0" w:space="0" w:color="auto"/>
      </w:divBdr>
    </w:div>
    <w:div w:id="1863010963">
      <w:bodyDiv w:val="1"/>
      <w:marLeft w:val="0"/>
      <w:marRight w:val="0"/>
      <w:marTop w:val="0"/>
      <w:marBottom w:val="0"/>
      <w:divBdr>
        <w:top w:val="none" w:sz="0" w:space="0" w:color="auto"/>
        <w:left w:val="none" w:sz="0" w:space="0" w:color="auto"/>
        <w:bottom w:val="none" w:sz="0" w:space="0" w:color="auto"/>
        <w:right w:val="none" w:sz="0" w:space="0" w:color="auto"/>
      </w:divBdr>
    </w:div>
    <w:div w:id="2052993515">
      <w:bodyDiv w:val="1"/>
      <w:marLeft w:val="0"/>
      <w:marRight w:val="0"/>
      <w:marTop w:val="0"/>
      <w:marBottom w:val="0"/>
      <w:divBdr>
        <w:top w:val="none" w:sz="0" w:space="0" w:color="auto"/>
        <w:left w:val="none" w:sz="0" w:space="0" w:color="auto"/>
        <w:bottom w:val="none" w:sz="0" w:space="0" w:color="auto"/>
        <w:right w:val="none" w:sz="0" w:space="0" w:color="auto"/>
      </w:divBdr>
    </w:div>
    <w:div w:id="2092853271">
      <w:bodyDiv w:val="1"/>
      <w:marLeft w:val="0"/>
      <w:marRight w:val="0"/>
      <w:marTop w:val="0"/>
      <w:marBottom w:val="0"/>
      <w:divBdr>
        <w:top w:val="none" w:sz="0" w:space="0" w:color="auto"/>
        <w:left w:val="none" w:sz="0" w:space="0" w:color="auto"/>
        <w:bottom w:val="none" w:sz="0" w:space="0" w:color="auto"/>
        <w:right w:val="none" w:sz="0" w:space="0" w:color="auto"/>
      </w:divBdr>
    </w:div>
    <w:div w:id="2108311381">
      <w:bodyDiv w:val="1"/>
      <w:marLeft w:val="0"/>
      <w:marRight w:val="0"/>
      <w:marTop w:val="0"/>
      <w:marBottom w:val="0"/>
      <w:divBdr>
        <w:top w:val="none" w:sz="0" w:space="0" w:color="auto"/>
        <w:left w:val="none" w:sz="0" w:space="0" w:color="auto"/>
        <w:bottom w:val="none" w:sz="0" w:space="0" w:color="auto"/>
        <w:right w:val="none" w:sz="0" w:space="0" w:color="auto"/>
      </w:divBdr>
    </w:div>
    <w:div w:id="2119714549">
      <w:bodyDiv w:val="1"/>
      <w:marLeft w:val="0"/>
      <w:marRight w:val="0"/>
      <w:marTop w:val="0"/>
      <w:marBottom w:val="0"/>
      <w:divBdr>
        <w:top w:val="none" w:sz="0" w:space="0" w:color="auto"/>
        <w:left w:val="none" w:sz="0" w:space="0" w:color="auto"/>
        <w:bottom w:val="none" w:sz="0" w:space="0" w:color="auto"/>
        <w:right w:val="none" w:sz="0" w:space="0" w:color="auto"/>
      </w:divBdr>
      <w:divsChild>
        <w:div w:id="9791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28833">
              <w:marLeft w:val="0"/>
              <w:marRight w:val="0"/>
              <w:marTop w:val="0"/>
              <w:marBottom w:val="0"/>
              <w:divBdr>
                <w:top w:val="none" w:sz="0" w:space="0" w:color="auto"/>
                <w:left w:val="none" w:sz="0" w:space="0" w:color="auto"/>
                <w:bottom w:val="none" w:sz="0" w:space="0" w:color="auto"/>
                <w:right w:val="none" w:sz="0" w:space="0" w:color="auto"/>
              </w:divBdr>
              <w:divsChild>
                <w:div w:id="36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0346">
      <w:bodyDiv w:val="1"/>
      <w:marLeft w:val="0"/>
      <w:marRight w:val="0"/>
      <w:marTop w:val="0"/>
      <w:marBottom w:val="0"/>
      <w:divBdr>
        <w:top w:val="none" w:sz="0" w:space="0" w:color="auto"/>
        <w:left w:val="none" w:sz="0" w:space="0" w:color="auto"/>
        <w:bottom w:val="none" w:sz="0" w:space="0" w:color="auto"/>
        <w:right w:val="none" w:sz="0" w:space="0" w:color="auto"/>
      </w:divBdr>
    </w:div>
    <w:div w:id="2129011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2.xml"/><Relationship Id="rId26" Type="http://schemas.openxmlformats.org/officeDocument/2006/relationships/hyperlink" Target="https://doi.org/10.1016/j.resconrec.2015.01.00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ovantuyen.quangngai@gmail.com" TargetMode="External"/><Relationship Id="rId17" Type="http://schemas.openxmlformats.org/officeDocument/2006/relationships/chart" Target="charts/chart1.xml"/><Relationship Id="rId25" Type="http://schemas.openxmlformats.org/officeDocument/2006/relationships/hyperlink" Target="https://www.projectsmart.co.uk/tools/delphi-technique-a-step-by-step-guide.php"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anvanhai@iuh.edu.vn" TargetMode="External"/><Relationship Id="rId24" Type="http://schemas.openxmlformats.org/officeDocument/2006/relationships/hyperlink" Target="https://doi.org/10.3390/logistics4040033" TargetMode="External"/><Relationship Id="rId32" Type="http://schemas.openxmlformats.org/officeDocument/2006/relationships/footer" Target="footer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1108/BFJ-09-2019-0746" TargetMode="External"/><Relationship Id="rId28" Type="http://schemas.openxmlformats.org/officeDocument/2006/relationships/hyperlink" Target="https://doi.org/10.1108/JEIM-03-2014-0031" TargetMode="External"/><Relationship Id="rId10" Type="http://schemas.openxmlformats.org/officeDocument/2006/relationships/hyperlink" Target="mailto:tranvankhoat@iuh.edu.vn" TargetMode="External"/><Relationship Id="rId19" Type="http://schemas.openxmlformats.org/officeDocument/2006/relationships/chart" Target="charts/chart3.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nguyenanhtuan.qn@iuh.edu.vn" TargetMode="External"/><Relationship Id="rId14" Type="http://schemas.openxmlformats.org/officeDocument/2006/relationships/image" Target="media/image2.png"/><Relationship Id="rId22" Type="http://schemas.openxmlformats.org/officeDocument/2006/relationships/hyperlink" Target="https://www.scribbr.com/methodology/qualitative-research/" TargetMode="External"/><Relationship Id="rId27" Type="http://schemas.openxmlformats.org/officeDocument/2006/relationships/hyperlink" Target="http://dx.doi.org/10.1504/IJSSCI.2008.017590" TargetMode="External"/><Relationship Id="rId30" Type="http://schemas.openxmlformats.org/officeDocument/2006/relationships/footer" Target="footer1.xml"/><Relationship Id="rId35" Type="http://schemas.microsoft.com/office/2011/relationships/commentsExtended" Target="commentsExtended.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A3C-4740-BC41-16455B4C5487}"/>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A3C-4740-BC41-16455B4C5487}"/>
                </c:ext>
              </c:extLst>
            </c:dLbl>
            <c:dLbl>
              <c:idx val="2"/>
              <c:layout>
                <c:manualLayout>
                  <c:x val="8.3333333333333332E-3"/>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A3C-4740-BC41-16455B4C5487}"/>
                </c:ext>
              </c:extLst>
            </c:dLbl>
            <c:dLbl>
              <c:idx val="3"/>
              <c:layout>
                <c:manualLayout>
                  <c:x val="0"/>
                  <c:y val="-3.24074074074074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A3C-4740-BC41-16455B4C5487}"/>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Sheet1!$AK$4:$AK$8</c:f>
              <c:strCache>
                <c:ptCount val="5"/>
                <c:pt idx="0">
                  <c:v>SR</c:v>
                </c:pt>
                <c:pt idx="1">
                  <c:v>DR</c:v>
                </c:pt>
                <c:pt idx="2">
                  <c:v>MR</c:v>
                </c:pt>
                <c:pt idx="3">
                  <c:v>TR</c:v>
                </c:pt>
                <c:pt idx="4">
                  <c:v>IR</c:v>
                </c:pt>
              </c:strCache>
            </c:strRef>
          </c:cat>
          <c:val>
            <c:numRef>
              <c:f>Sheet1!$AL$4:$AL$8</c:f>
              <c:numCache>
                <c:formatCode>#,##0.0000</c:formatCode>
                <c:ptCount val="5"/>
                <c:pt idx="0">
                  <c:v>0.41646338738932426</c:v>
                </c:pt>
                <c:pt idx="1">
                  <c:v>0.26192060117566329</c:v>
                </c:pt>
                <c:pt idx="2">
                  <c:v>0.16083498730462362</c:v>
                </c:pt>
                <c:pt idx="3">
                  <c:v>9.8461869297306645E-2</c:v>
                </c:pt>
                <c:pt idx="4">
                  <c:v>6.2319154833082188E-2</c:v>
                </c:pt>
              </c:numCache>
            </c:numRef>
          </c:val>
          <c:smooth val="0"/>
          <c:extLst xmlns:c16r2="http://schemas.microsoft.com/office/drawing/2015/06/chart">
            <c:ext xmlns:c16="http://schemas.microsoft.com/office/drawing/2014/chart" uri="{C3380CC4-5D6E-409C-BE32-E72D297353CC}">
              <c16:uniqueId val="{00000004-AA3C-4740-BC41-16455B4C5487}"/>
            </c:ext>
          </c:extLst>
        </c:ser>
        <c:dLbls>
          <c:showLegendKey val="0"/>
          <c:showVal val="0"/>
          <c:showCatName val="0"/>
          <c:showSerName val="0"/>
          <c:showPercent val="0"/>
          <c:showBubbleSize val="0"/>
        </c:dLbls>
        <c:marker val="1"/>
        <c:smooth val="0"/>
        <c:axId val="472032384"/>
        <c:axId val="267625600"/>
      </c:lineChart>
      <c:catAx>
        <c:axId val="472032384"/>
        <c:scaling>
          <c:orientation val="minMax"/>
        </c:scaling>
        <c:delete val="0"/>
        <c:axPos val="b"/>
        <c:title>
          <c:tx>
            <c:rich>
              <a:bodyPr/>
              <a:lstStyle/>
              <a:p>
                <a:pPr>
                  <a:defRPr/>
                </a:pPr>
                <a:r>
                  <a:rPr lang="vi-VN" sz="1000" b="1" i="0" u="none" strike="noStrike" baseline="0">
                    <a:effectLst/>
                  </a:rPr>
                  <a:t>criteria</a:t>
                </a:r>
                <a:endParaRPr lang="en-US"/>
              </a:p>
            </c:rich>
          </c:tx>
          <c:overlay val="0"/>
        </c:title>
        <c:numFmt formatCode="General" sourceLinked="0"/>
        <c:majorTickMark val="out"/>
        <c:minorTickMark val="none"/>
        <c:tickLblPos val="nextTo"/>
        <c:crossAx val="267625600"/>
        <c:crosses val="autoZero"/>
        <c:auto val="1"/>
        <c:lblAlgn val="ctr"/>
        <c:lblOffset val="100"/>
        <c:noMultiLvlLbl val="0"/>
      </c:catAx>
      <c:valAx>
        <c:axId val="267625600"/>
        <c:scaling>
          <c:orientation val="minMax"/>
        </c:scaling>
        <c:delete val="0"/>
        <c:axPos val="l"/>
        <c:majorGridlines/>
        <c:title>
          <c:tx>
            <c:rich>
              <a:bodyPr/>
              <a:lstStyle/>
              <a:p>
                <a:pPr>
                  <a:defRPr/>
                </a:pPr>
                <a:r>
                  <a:rPr lang="vi-VN" sz="1000" b="1" i="0" u="none" strike="noStrike" baseline="0">
                    <a:effectLst/>
                  </a:rPr>
                  <a:t>Global weight</a:t>
                </a:r>
                <a:endParaRPr lang="en-US"/>
              </a:p>
            </c:rich>
          </c:tx>
          <c:overlay val="0"/>
        </c:title>
        <c:numFmt formatCode="#,##0.0000" sourceLinked="1"/>
        <c:majorTickMark val="out"/>
        <c:minorTickMark val="none"/>
        <c:tickLblPos val="nextTo"/>
        <c:crossAx val="47203238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dLbls>
            <c:dLbl>
              <c:idx val="0"/>
              <c:layout>
                <c:manualLayout>
                  <c:x val="0"/>
                  <c:y val="-1.61335604735390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D78-4BB5-9E94-F4B93E4DEA4C}"/>
                </c:ext>
              </c:extLst>
            </c:dLbl>
            <c:dLbl>
              <c:idx val="17"/>
              <c:layout>
                <c:manualLayout>
                  <c:x val="-6.6360454943132112E-3"/>
                  <c:y val="-7.94485654421952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D78-4BB5-9E94-F4B93E4DEA4C}"/>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Sheet1!$C$91:$C$108</c:f>
              <c:strCache>
                <c:ptCount val="18"/>
                <c:pt idx="0">
                  <c:v>SR4</c:v>
                </c:pt>
                <c:pt idx="1">
                  <c:v>DR2</c:v>
                </c:pt>
                <c:pt idx="2">
                  <c:v>SR1</c:v>
                </c:pt>
                <c:pt idx="3">
                  <c:v>MR2</c:v>
                </c:pt>
                <c:pt idx="4">
                  <c:v>DR1</c:v>
                </c:pt>
                <c:pt idx="5">
                  <c:v>SR2</c:v>
                </c:pt>
                <c:pt idx="6">
                  <c:v>MR1</c:v>
                </c:pt>
                <c:pt idx="7">
                  <c:v>TR3</c:v>
                </c:pt>
                <c:pt idx="8">
                  <c:v>IR2</c:v>
                </c:pt>
                <c:pt idx="9">
                  <c:v>DR4</c:v>
                </c:pt>
                <c:pt idx="10">
                  <c:v>SR3</c:v>
                </c:pt>
                <c:pt idx="11">
                  <c:v>TR4</c:v>
                </c:pt>
                <c:pt idx="12">
                  <c:v>MR3</c:v>
                </c:pt>
                <c:pt idx="13">
                  <c:v>DR3</c:v>
                </c:pt>
                <c:pt idx="14">
                  <c:v>IR1</c:v>
                </c:pt>
                <c:pt idx="15">
                  <c:v>SR5</c:v>
                </c:pt>
                <c:pt idx="16">
                  <c:v>TR1</c:v>
                </c:pt>
                <c:pt idx="17">
                  <c:v>TR2</c:v>
                </c:pt>
              </c:strCache>
            </c:strRef>
          </c:cat>
          <c:val>
            <c:numRef>
              <c:f>Sheet1!$D$91:$D$108</c:f>
              <c:numCache>
                <c:formatCode>0.0000</c:formatCode>
                <c:ptCount val="18"/>
                <c:pt idx="0">
                  <c:v>0.18363998998612507</c:v>
                </c:pt>
                <c:pt idx="1">
                  <c:v>0.13245930572647779</c:v>
                </c:pt>
                <c:pt idx="2">
                  <c:v>0.10818698140991392</c:v>
                </c:pt>
                <c:pt idx="3">
                  <c:v>8.6737057296079209E-2</c:v>
                </c:pt>
                <c:pt idx="4">
                  <c:v>6.9206023331144159E-2</c:v>
                </c:pt>
                <c:pt idx="5">
                  <c:v>6.7361346947687431E-2</c:v>
                </c:pt>
                <c:pt idx="6">
                  <c:v>4.7836167184279146E-2</c:v>
                </c:pt>
                <c:pt idx="7">
                  <c:v>4.7529709609653789E-2</c:v>
                </c:pt>
                <c:pt idx="8">
                  <c:v>4.1546103222054792E-2</c:v>
                </c:pt>
                <c:pt idx="9">
                  <c:v>3.7579382133477349E-2</c:v>
                </c:pt>
                <c:pt idx="10">
                  <c:v>3.6677556410392206E-2</c:v>
                </c:pt>
                <c:pt idx="11">
                  <c:v>2.6777237169692044E-2</c:v>
                </c:pt>
                <c:pt idx="12">
                  <c:v>2.626176282426524E-2</c:v>
                </c:pt>
                <c:pt idx="13">
                  <c:v>2.2675889984563963E-2</c:v>
                </c:pt>
                <c:pt idx="14">
                  <c:v>2.0773051611027396E-2</c:v>
                </c:pt>
                <c:pt idx="15">
                  <c:v>2.0597512635205553E-2</c:v>
                </c:pt>
                <c:pt idx="16">
                  <c:v>1.5477571141030483E-2</c:v>
                </c:pt>
                <c:pt idx="17">
                  <c:v>8.6773513769303253E-3</c:v>
                </c:pt>
              </c:numCache>
            </c:numRef>
          </c:val>
          <c:smooth val="0"/>
          <c:extLst xmlns:c16r2="http://schemas.microsoft.com/office/drawing/2015/06/chart">
            <c:ext xmlns:c16="http://schemas.microsoft.com/office/drawing/2014/chart" uri="{C3380CC4-5D6E-409C-BE32-E72D297353CC}">
              <c16:uniqueId val="{00000002-ED78-4BB5-9E94-F4B93E4DEA4C}"/>
            </c:ext>
          </c:extLst>
        </c:ser>
        <c:dLbls>
          <c:showLegendKey val="0"/>
          <c:showVal val="0"/>
          <c:showCatName val="0"/>
          <c:showSerName val="0"/>
          <c:showPercent val="0"/>
          <c:showBubbleSize val="0"/>
        </c:dLbls>
        <c:marker val="1"/>
        <c:smooth val="0"/>
        <c:axId val="388164224"/>
        <c:axId val="402014976"/>
      </c:lineChart>
      <c:catAx>
        <c:axId val="388164224"/>
        <c:scaling>
          <c:orientation val="minMax"/>
        </c:scaling>
        <c:delete val="0"/>
        <c:axPos val="b"/>
        <c:title>
          <c:tx>
            <c:rich>
              <a:bodyPr/>
              <a:lstStyle/>
              <a:p>
                <a:pPr>
                  <a:defRPr/>
                </a:pPr>
                <a:r>
                  <a:rPr lang="vi-VN" sz="1000" b="1" i="0" u="none" strike="noStrike" baseline="0">
                    <a:effectLst/>
                  </a:rPr>
                  <a:t>criteria</a:t>
                </a:r>
                <a:endParaRPr lang="en-US"/>
              </a:p>
            </c:rich>
          </c:tx>
          <c:overlay val="0"/>
        </c:title>
        <c:numFmt formatCode="General" sourceLinked="0"/>
        <c:majorTickMark val="out"/>
        <c:minorTickMark val="none"/>
        <c:tickLblPos val="nextTo"/>
        <c:crossAx val="402014976"/>
        <c:crosses val="autoZero"/>
        <c:auto val="1"/>
        <c:lblAlgn val="ctr"/>
        <c:lblOffset val="100"/>
        <c:noMultiLvlLbl val="0"/>
      </c:catAx>
      <c:valAx>
        <c:axId val="402014976"/>
        <c:scaling>
          <c:orientation val="minMax"/>
        </c:scaling>
        <c:delete val="0"/>
        <c:axPos val="l"/>
        <c:majorGridlines/>
        <c:title>
          <c:tx>
            <c:rich>
              <a:bodyPr/>
              <a:lstStyle/>
              <a:p>
                <a:pPr>
                  <a:defRPr/>
                </a:pPr>
                <a:r>
                  <a:rPr lang="vi-VN" sz="1000" b="1" i="0" u="none" strike="noStrike" baseline="0">
                    <a:effectLst/>
                  </a:rPr>
                  <a:t> Overall weight</a:t>
                </a:r>
                <a:endParaRPr lang="en-US"/>
              </a:p>
            </c:rich>
          </c:tx>
          <c:overlay val="0"/>
        </c:title>
        <c:numFmt formatCode="0.00" sourceLinked="0"/>
        <c:majorTickMark val="out"/>
        <c:minorTickMark val="none"/>
        <c:tickLblPos val="nextTo"/>
        <c:crossAx val="3881642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843773259685823"/>
          <c:y val="3.0032236960708818E-2"/>
          <c:w val="0.86341912484819994"/>
          <c:h val="0.8205801813032827"/>
        </c:manualLayout>
      </c:layout>
      <c:barChart>
        <c:barDir val="col"/>
        <c:grouping val="clustered"/>
        <c:varyColors val="0"/>
        <c:ser>
          <c:idx val="0"/>
          <c:order val="0"/>
          <c:invertIfNegative val="0"/>
          <c:dLbls>
            <c:dLbl>
              <c:idx val="0"/>
              <c:layout>
                <c:manualLayout>
                  <c:x val="2.716468590831918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D7D-4D00-B0FC-8DE48297477B}"/>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D7D-4D00-B0FC-8DE48297477B}"/>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D7D-4D00-B0FC-8DE48297477B}"/>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D7D-4D00-B0FC-8DE48297477B}"/>
                </c:ext>
              </c:extLst>
            </c:dLbl>
            <c:dLbl>
              <c:idx val="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D7D-4D00-B0FC-8DE48297477B}"/>
                </c:ext>
              </c:extLst>
            </c:dLbl>
            <c:dLbl>
              <c:idx val="5"/>
              <c:layout>
                <c:manualLayout>
                  <c:x val="2.7164685908319185E-2"/>
                  <c:y val="3.80952266680977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D7D-4D00-B0FC-8DE48297477B}"/>
                </c:ext>
              </c:extLst>
            </c:dLbl>
            <c:dLbl>
              <c:idx val="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D7D-4D00-B0FC-8DE48297477B}"/>
                </c:ext>
              </c:extLst>
            </c:dLbl>
            <c:dLbl>
              <c:idx val="7"/>
              <c:layout>
                <c:manualLayout>
                  <c:x val="2.716468590831918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D7D-4D00-B0FC-8DE48297477B}"/>
                </c:ext>
              </c:extLst>
            </c:dLbl>
            <c:dLbl>
              <c:idx val="8"/>
              <c:layout>
                <c:manualLayout>
                  <c:x val="-2.2636806469965008E-3"/>
                  <c:y val="5.385877096601606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D7D-4D00-B0FC-8DE48297477B}"/>
                </c:ext>
              </c:extLst>
            </c:dLbl>
            <c:dLbl>
              <c:idx val="9"/>
              <c:layout>
                <c:manualLayout>
                  <c:x val="-9.551282061386313E-4"/>
                  <c:y val="1.52380912977021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D7D-4D00-B0FC-8DE48297477B}"/>
                </c:ext>
              </c:extLst>
            </c:dLbl>
            <c:dLbl>
              <c:idx val="10"/>
              <c:layout>
                <c:manualLayout>
                  <c:x val="4.0040033728211827E-3"/>
                  <c:y val="1.31362856014673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D7D-4D00-B0FC-8DE48297477B}"/>
                </c:ext>
              </c:extLst>
            </c:dLbl>
            <c:dLbl>
              <c:idx val="1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D7D-4D00-B0FC-8DE48297477B}"/>
                </c:ext>
              </c:extLst>
            </c:dLbl>
            <c:dLbl>
              <c:idx val="12"/>
              <c:layout>
                <c:manualLayout>
                  <c:x val="-2.0020016864105545E-3"/>
                  <c:y val="1.97044284022010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D7D-4D00-B0FC-8DE48297477B}"/>
                </c:ext>
              </c:extLst>
            </c:dLbl>
            <c:dLbl>
              <c:idx val="13"/>
              <c:layout>
                <c:manualLayout>
                  <c:x val="2.0020016864105545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D7D-4D00-B0FC-8DE48297477B}"/>
                </c:ext>
              </c:extLst>
            </c:dLbl>
            <c:dLbl>
              <c:idx val="14"/>
              <c:layout>
                <c:manualLayout>
                  <c:x val="-8.0080067456422179E-3"/>
                  <c:y val="1.64203570018341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BD7D-4D00-B0FC-8DE48297477B}"/>
                </c:ext>
              </c:extLst>
            </c:dLbl>
            <c:dLbl>
              <c:idx val="1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D7D-4D00-B0FC-8DE48297477B}"/>
                </c:ext>
              </c:extLst>
            </c:dLbl>
            <c:dLbl>
              <c:idx val="1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BD7D-4D00-B0FC-8DE48297477B}"/>
                </c:ext>
              </c:extLst>
            </c:dLbl>
            <c:dLbl>
              <c:idx val="1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BD7D-4D00-B0FC-8DE48297477B}"/>
                </c:ext>
              </c:extLst>
            </c:dLbl>
            <c:spPr>
              <a:noFill/>
              <a:ln>
                <a:noFill/>
              </a:ln>
              <a:effectLst/>
            </c:spPr>
            <c:txPr>
              <a:bodyPr/>
              <a:lstStyle/>
              <a:p>
                <a:pPr>
                  <a:defRPr sz="800" baseline="0"/>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Sheet1!$AH$74:$AH$91</c:f>
              <c:strCache>
                <c:ptCount val="18"/>
                <c:pt idx="0">
                  <c:v>SR4</c:v>
                </c:pt>
                <c:pt idx="1">
                  <c:v>DR2</c:v>
                </c:pt>
                <c:pt idx="2">
                  <c:v>SR1</c:v>
                </c:pt>
                <c:pt idx="3">
                  <c:v>MR2</c:v>
                </c:pt>
                <c:pt idx="4">
                  <c:v>DR1</c:v>
                </c:pt>
                <c:pt idx="5">
                  <c:v>SR2</c:v>
                </c:pt>
                <c:pt idx="6">
                  <c:v>MR1</c:v>
                </c:pt>
                <c:pt idx="7">
                  <c:v>TR3</c:v>
                </c:pt>
                <c:pt idx="8">
                  <c:v>IR2</c:v>
                </c:pt>
                <c:pt idx="9">
                  <c:v>DR4</c:v>
                </c:pt>
                <c:pt idx="10">
                  <c:v>SR3</c:v>
                </c:pt>
                <c:pt idx="11">
                  <c:v>TR4</c:v>
                </c:pt>
                <c:pt idx="12">
                  <c:v>MR3</c:v>
                </c:pt>
                <c:pt idx="13">
                  <c:v>DR3</c:v>
                </c:pt>
                <c:pt idx="14">
                  <c:v>IR1</c:v>
                </c:pt>
                <c:pt idx="15">
                  <c:v>SR5</c:v>
                </c:pt>
                <c:pt idx="16">
                  <c:v>TR1</c:v>
                </c:pt>
                <c:pt idx="17">
                  <c:v>TR2</c:v>
                </c:pt>
              </c:strCache>
            </c:strRef>
          </c:cat>
          <c:val>
            <c:numRef>
              <c:f>Sheet1!$AI$74:$AI$91</c:f>
              <c:numCache>
                <c:formatCode>0.0000</c:formatCode>
                <c:ptCount val="18"/>
                <c:pt idx="0">
                  <c:v>0.8</c:v>
                </c:pt>
                <c:pt idx="1">
                  <c:v>0.58099999999999996</c:v>
                </c:pt>
                <c:pt idx="2">
                  <c:v>0.47660000000000002</c:v>
                </c:pt>
                <c:pt idx="3">
                  <c:v>0.38450000000000001</c:v>
                </c:pt>
                <c:pt idx="4">
                  <c:v>0.309</c:v>
                </c:pt>
                <c:pt idx="5">
                  <c:v>0.30170000000000002</c:v>
                </c:pt>
                <c:pt idx="6">
                  <c:v>0.2177</c:v>
                </c:pt>
                <c:pt idx="7">
                  <c:v>0.21640000000000001</c:v>
                </c:pt>
                <c:pt idx="8">
                  <c:v>0.19070000000000001</c:v>
                </c:pt>
                <c:pt idx="9">
                  <c:v>0.1739</c:v>
                </c:pt>
                <c:pt idx="10">
                  <c:v>0.1701</c:v>
                </c:pt>
                <c:pt idx="11">
                  <c:v>0.12759999999999999</c:v>
                </c:pt>
                <c:pt idx="12">
                  <c:v>0.12540000000000001</c:v>
                </c:pt>
                <c:pt idx="13">
                  <c:v>0.11</c:v>
                </c:pt>
                <c:pt idx="14">
                  <c:v>0.1019</c:v>
                </c:pt>
                <c:pt idx="15">
                  <c:v>0.10100000000000001</c:v>
                </c:pt>
                <c:pt idx="16">
                  <c:v>7.9200000000000007E-2</c:v>
                </c:pt>
                <c:pt idx="17">
                  <c:v>0.05</c:v>
                </c:pt>
              </c:numCache>
            </c:numRef>
          </c:val>
          <c:extLst xmlns:c16r2="http://schemas.microsoft.com/office/drawing/2015/06/chart">
            <c:ext xmlns:c16="http://schemas.microsoft.com/office/drawing/2014/chart" uri="{C3380CC4-5D6E-409C-BE32-E72D297353CC}">
              <c16:uniqueId val="{00000012-BD7D-4D00-B0FC-8DE48297477B}"/>
            </c:ext>
          </c:extLst>
        </c:ser>
        <c:dLbls>
          <c:showLegendKey val="0"/>
          <c:showVal val="0"/>
          <c:showCatName val="0"/>
          <c:showSerName val="0"/>
          <c:showPercent val="0"/>
          <c:showBubbleSize val="0"/>
        </c:dLbls>
        <c:gapWidth val="150"/>
        <c:axId val="407003904"/>
        <c:axId val="407005824"/>
      </c:barChart>
      <c:catAx>
        <c:axId val="407003904"/>
        <c:scaling>
          <c:orientation val="minMax"/>
        </c:scaling>
        <c:delete val="0"/>
        <c:axPos val="b"/>
        <c:title>
          <c:tx>
            <c:rich>
              <a:bodyPr/>
              <a:lstStyle/>
              <a:p>
                <a:pPr>
                  <a:defRPr/>
                </a:pPr>
                <a:r>
                  <a:rPr lang="vi-VN" sz="1000" b="1" i="0" u="none" strike="noStrike" baseline="0">
                    <a:effectLst/>
                  </a:rPr>
                  <a:t>criteria</a:t>
                </a:r>
                <a:endParaRPr lang="en-US"/>
              </a:p>
            </c:rich>
          </c:tx>
          <c:overlay val="0"/>
        </c:title>
        <c:numFmt formatCode="General" sourceLinked="0"/>
        <c:majorTickMark val="out"/>
        <c:minorTickMark val="none"/>
        <c:tickLblPos val="nextTo"/>
        <c:txPr>
          <a:bodyPr/>
          <a:lstStyle/>
          <a:p>
            <a:pPr>
              <a:defRPr sz="900" baseline="0"/>
            </a:pPr>
            <a:endParaRPr lang="en-US"/>
          </a:p>
        </c:txPr>
        <c:crossAx val="407005824"/>
        <c:crosses val="autoZero"/>
        <c:auto val="1"/>
        <c:lblAlgn val="ctr"/>
        <c:lblOffset val="100"/>
        <c:tickMarkSkip val="2"/>
        <c:noMultiLvlLbl val="0"/>
      </c:catAx>
      <c:valAx>
        <c:axId val="407005824"/>
        <c:scaling>
          <c:orientation val="minMax"/>
        </c:scaling>
        <c:delete val="0"/>
        <c:axPos val="l"/>
        <c:majorGridlines/>
        <c:title>
          <c:tx>
            <c:rich>
              <a:bodyPr/>
              <a:lstStyle/>
              <a:p>
                <a:pPr>
                  <a:defRPr/>
                </a:pPr>
                <a:r>
                  <a:rPr lang="vi-VN" sz="1000" b="1" i="0" u="none" strike="noStrike" baseline="0">
                    <a:effectLst/>
                  </a:rPr>
                  <a:t>Impact</a:t>
                </a:r>
                <a:endParaRPr lang="en-US"/>
              </a:p>
            </c:rich>
          </c:tx>
          <c:layout>
            <c:manualLayout>
              <c:xMode val="edge"/>
              <c:yMode val="edge"/>
              <c:x val="9.8969718337446628E-3"/>
              <c:y val="0.33744937855127444"/>
            </c:manualLayout>
          </c:layout>
          <c:overlay val="0"/>
        </c:title>
        <c:numFmt formatCode="0.00" sourceLinked="0"/>
        <c:majorTickMark val="out"/>
        <c:minorTickMark val="none"/>
        <c:tickLblPos val="nextTo"/>
        <c:spPr>
          <a:effectLst>
            <a:outerShdw blurRad="50800" dist="50800" dir="5400000" sx="3000" sy="3000" algn="ctr" rotWithShape="0">
              <a:srgbClr val="000000">
                <a:alpha val="43137"/>
              </a:srgbClr>
            </a:outerShdw>
          </a:effectLst>
        </c:spPr>
        <c:txPr>
          <a:bodyPr rot="0"/>
          <a:lstStyle/>
          <a:p>
            <a:pPr>
              <a:defRPr/>
            </a:pPr>
            <a:endParaRPr lang="en-US"/>
          </a:p>
        </c:txPr>
        <c:crossAx val="407003904"/>
        <c:crosses val="autoZero"/>
        <c:crossBetween val="between"/>
      </c:valAx>
    </c:plotArea>
    <c:plotVisOnly val="1"/>
    <c:dispBlanksAs val="gap"/>
    <c:showDLblsOverMax val="0"/>
  </c:chart>
  <c:spPr>
    <a:ln w="6350">
      <a:solidFill>
        <a:schemeClr val="tx1">
          <a:tint val="75000"/>
          <a:shade val="95000"/>
          <a:satMod val="105000"/>
          <a:alpha val="98000"/>
        </a:scheme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2FB-496C-A0EB-E9EF65E3365D}"/>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2FB-496C-A0EB-E9EF65E3365D}"/>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2FB-496C-A0EB-E9EF65E3365D}"/>
                </c:ext>
              </c:extLst>
            </c:dLbl>
            <c:dLbl>
              <c:idx val="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2FB-496C-A0EB-E9EF65E3365D}"/>
                </c:ext>
              </c:extLst>
            </c:dLbl>
            <c:dLbl>
              <c:idx val="4"/>
              <c:layout>
                <c:manualLayout>
                  <c:x val="0"/>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2FB-496C-A0EB-E9EF65E3365D}"/>
                </c:ext>
              </c:extLst>
            </c:dLbl>
            <c:dLbl>
              <c:idx val="5"/>
              <c:layout>
                <c:manualLayout>
                  <c:x val="0"/>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2FB-496C-A0EB-E9EF65E3365D}"/>
                </c:ext>
              </c:extLst>
            </c:dLbl>
            <c:dLbl>
              <c:idx val="6"/>
              <c:layout>
                <c:manualLayout>
                  <c:x val="-2.8022082283424609E-3"/>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2FB-496C-A0EB-E9EF65E3365D}"/>
                </c:ext>
              </c:extLst>
            </c:dLbl>
            <c:dLbl>
              <c:idx val="7"/>
              <c:layout>
                <c:manualLayout>
                  <c:x val="5.1373224051743686E-17"/>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2FB-496C-A0EB-E9EF65E3365D}"/>
                </c:ext>
              </c:extLst>
            </c:dLbl>
            <c:dLbl>
              <c:idx val="8"/>
              <c:layout>
                <c:manualLayout>
                  <c:x val="0"/>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2FB-496C-A0EB-E9EF65E3365D}"/>
                </c:ext>
              </c:extLst>
            </c:dLbl>
            <c:dLbl>
              <c:idx val="9"/>
              <c:layout>
                <c:manualLayout>
                  <c:x val="-2.7863067284919609E-3"/>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2FB-496C-A0EB-E9EF65E3365D}"/>
                </c:ext>
              </c:extLst>
            </c:dLbl>
            <c:dLbl>
              <c:idx val="10"/>
              <c:layout>
                <c:manualLayout>
                  <c:x val="5.5726134569839218E-3"/>
                  <c:y val="2.31481481481481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2FB-496C-A0EB-E9EF65E3365D}"/>
                </c:ext>
              </c:extLst>
            </c:dLbl>
            <c:dLbl>
              <c:idx val="11"/>
              <c:layout>
                <c:manualLayout>
                  <c:x val="-5.5726134569839218E-3"/>
                  <c:y val="1.851851851851851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F2FB-496C-A0EB-E9EF65E3365D}"/>
                </c:ext>
              </c:extLst>
            </c:dLbl>
            <c:dLbl>
              <c:idx val="1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F2FB-496C-A0EB-E9EF65E3365D}"/>
                </c:ext>
              </c:extLst>
            </c:dLbl>
            <c:dLbl>
              <c:idx val="13"/>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F2FB-496C-A0EB-E9EF65E3365D}"/>
                </c:ext>
              </c:extLst>
            </c:dLbl>
            <c:dLbl>
              <c:idx val="14"/>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F2FB-496C-A0EB-E9EF65E3365D}"/>
                </c:ext>
              </c:extLst>
            </c:dLbl>
            <c:dLbl>
              <c:idx val="1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F2FB-496C-A0EB-E9EF65E3365D}"/>
                </c:ext>
              </c:extLst>
            </c:dLbl>
            <c:dLbl>
              <c:idx val="1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F2FB-496C-A0EB-E9EF65E3365D}"/>
                </c:ext>
              </c:extLst>
            </c:dLbl>
            <c:dLbl>
              <c:idx val="1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F2FB-496C-A0EB-E9EF65E3365D}"/>
                </c:ext>
              </c:extLst>
            </c:dLbl>
            <c:spPr>
              <a:noFill/>
              <a:ln>
                <a:noFill/>
              </a:ln>
              <a:effectLst/>
            </c:spPr>
            <c:txPr>
              <a:bodyPr/>
              <a:lstStyle/>
              <a:p>
                <a:pPr>
                  <a:defRPr sz="800" baseline="0"/>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Sheet1!$AX$54:$AX$71</c:f>
              <c:strCache>
                <c:ptCount val="18"/>
                <c:pt idx="0">
                  <c:v>DR2</c:v>
                </c:pt>
                <c:pt idx="1">
                  <c:v>SR1</c:v>
                </c:pt>
                <c:pt idx="2">
                  <c:v>SR4</c:v>
                </c:pt>
                <c:pt idx="3">
                  <c:v>DR1</c:v>
                </c:pt>
                <c:pt idx="4">
                  <c:v>SR2</c:v>
                </c:pt>
                <c:pt idx="5">
                  <c:v>MR2</c:v>
                </c:pt>
                <c:pt idx="6">
                  <c:v>DR4</c:v>
                </c:pt>
                <c:pt idx="7">
                  <c:v>MR1</c:v>
                </c:pt>
                <c:pt idx="8">
                  <c:v>IR2</c:v>
                </c:pt>
                <c:pt idx="9">
                  <c:v>SR3</c:v>
                </c:pt>
                <c:pt idx="10">
                  <c:v>TR3</c:v>
                </c:pt>
                <c:pt idx="11">
                  <c:v>TR4</c:v>
                </c:pt>
                <c:pt idx="12">
                  <c:v>MR3</c:v>
                </c:pt>
                <c:pt idx="13">
                  <c:v>IR1</c:v>
                </c:pt>
                <c:pt idx="14">
                  <c:v>DR3</c:v>
                </c:pt>
                <c:pt idx="15">
                  <c:v>TR1</c:v>
                </c:pt>
                <c:pt idx="16">
                  <c:v>SR5</c:v>
                </c:pt>
                <c:pt idx="17">
                  <c:v>TR2</c:v>
                </c:pt>
              </c:strCache>
            </c:strRef>
          </c:cat>
          <c:val>
            <c:numRef>
              <c:f>Sheet1!$AY$54:$AY$71</c:f>
              <c:numCache>
                <c:formatCode>0.00</c:formatCode>
                <c:ptCount val="18"/>
                <c:pt idx="0">
                  <c:v>0.89</c:v>
                </c:pt>
                <c:pt idx="1">
                  <c:v>0.86</c:v>
                </c:pt>
                <c:pt idx="2">
                  <c:v>0.86</c:v>
                </c:pt>
                <c:pt idx="3">
                  <c:v>0.86</c:v>
                </c:pt>
                <c:pt idx="4">
                  <c:v>0.83</c:v>
                </c:pt>
                <c:pt idx="5">
                  <c:v>0.83</c:v>
                </c:pt>
                <c:pt idx="6">
                  <c:v>0.74</c:v>
                </c:pt>
                <c:pt idx="7">
                  <c:v>0.74</c:v>
                </c:pt>
                <c:pt idx="8">
                  <c:v>0.74</c:v>
                </c:pt>
                <c:pt idx="9">
                  <c:v>0.71</c:v>
                </c:pt>
                <c:pt idx="10">
                  <c:v>0.71</c:v>
                </c:pt>
                <c:pt idx="11">
                  <c:v>0.54</c:v>
                </c:pt>
                <c:pt idx="12">
                  <c:v>0.43</c:v>
                </c:pt>
                <c:pt idx="13">
                  <c:v>0.43</c:v>
                </c:pt>
                <c:pt idx="14">
                  <c:v>0.4</c:v>
                </c:pt>
                <c:pt idx="15">
                  <c:v>0.4</c:v>
                </c:pt>
                <c:pt idx="16">
                  <c:v>0.4</c:v>
                </c:pt>
                <c:pt idx="17">
                  <c:v>0.28000000000000003</c:v>
                </c:pt>
              </c:numCache>
            </c:numRef>
          </c:val>
          <c:extLst xmlns:c16r2="http://schemas.microsoft.com/office/drawing/2015/06/chart">
            <c:ext xmlns:c16="http://schemas.microsoft.com/office/drawing/2014/chart" uri="{C3380CC4-5D6E-409C-BE32-E72D297353CC}">
              <c16:uniqueId val="{00000012-F2FB-496C-A0EB-E9EF65E3365D}"/>
            </c:ext>
          </c:extLst>
        </c:ser>
        <c:dLbls>
          <c:showLegendKey val="0"/>
          <c:showVal val="0"/>
          <c:showCatName val="0"/>
          <c:showSerName val="0"/>
          <c:showPercent val="0"/>
          <c:showBubbleSize val="0"/>
        </c:dLbls>
        <c:gapWidth val="150"/>
        <c:axId val="419629696"/>
        <c:axId val="419640064"/>
      </c:barChart>
      <c:catAx>
        <c:axId val="419629696"/>
        <c:scaling>
          <c:orientation val="minMax"/>
        </c:scaling>
        <c:delete val="0"/>
        <c:axPos val="b"/>
        <c:title>
          <c:tx>
            <c:rich>
              <a:bodyPr/>
              <a:lstStyle/>
              <a:p>
                <a:pPr>
                  <a:defRPr/>
                </a:pPr>
                <a:r>
                  <a:rPr lang="en-US" sz="1000" b="1" i="0" u="none" strike="noStrike" baseline="0">
                    <a:effectLst/>
                  </a:rPr>
                  <a:t>C</a:t>
                </a:r>
                <a:r>
                  <a:rPr lang="vi-VN" sz="1000" b="1" i="0" u="none" strike="noStrike" baseline="0">
                    <a:effectLst/>
                  </a:rPr>
                  <a:t>riteria</a:t>
                </a:r>
                <a:endParaRPr lang="en-US"/>
              </a:p>
            </c:rich>
          </c:tx>
          <c:layout>
            <c:manualLayout>
              <c:xMode val="edge"/>
              <c:yMode val="edge"/>
              <c:x val="0.46471258255016512"/>
              <c:y val="0.86964034460781614"/>
            </c:manualLayout>
          </c:layout>
          <c:overlay val="0"/>
        </c:title>
        <c:numFmt formatCode="General" sourceLinked="0"/>
        <c:majorTickMark val="out"/>
        <c:minorTickMark val="none"/>
        <c:tickLblPos val="nextTo"/>
        <c:crossAx val="419640064"/>
        <c:crosses val="autoZero"/>
        <c:auto val="1"/>
        <c:lblAlgn val="ctr"/>
        <c:lblOffset val="100"/>
        <c:noMultiLvlLbl val="0"/>
      </c:catAx>
      <c:valAx>
        <c:axId val="419640064"/>
        <c:scaling>
          <c:orientation val="minMax"/>
        </c:scaling>
        <c:delete val="0"/>
        <c:axPos val="l"/>
        <c:majorGridlines/>
        <c:title>
          <c:tx>
            <c:rich>
              <a:bodyPr/>
              <a:lstStyle/>
              <a:p>
                <a:pPr>
                  <a:defRPr/>
                </a:pPr>
                <a:r>
                  <a:rPr lang="vi-VN" sz="1000" b="1" i="0" u="none" strike="noStrike" baseline="0">
                    <a:effectLst/>
                  </a:rPr>
                  <a:t>Probability of occurrence</a:t>
                </a:r>
                <a:endParaRPr lang="en-US"/>
              </a:p>
            </c:rich>
          </c:tx>
          <c:layout>
            <c:manualLayout>
              <c:xMode val="edge"/>
              <c:yMode val="edge"/>
              <c:x val="1.7641129032258066E-2"/>
              <c:y val="5.7421875795393693E-2"/>
            </c:manualLayout>
          </c:layout>
          <c:overlay val="0"/>
        </c:title>
        <c:numFmt formatCode="0.00" sourceLinked="1"/>
        <c:majorTickMark val="out"/>
        <c:minorTickMark val="none"/>
        <c:tickLblPos val="nextTo"/>
        <c:crossAx val="41962969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dLbls>
            <c:dLbl>
              <c:idx val="0"/>
              <c:tx>
                <c:rich>
                  <a:bodyPr/>
                  <a:lstStyle/>
                  <a:p>
                    <a:r>
                      <a:rPr lang="en-US" sz="1050" baseline="0"/>
                      <a:t>SR1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2F9-4382-8A60-B164C917E967}"/>
                </c:ext>
              </c:extLst>
            </c:dLbl>
            <c:dLbl>
              <c:idx val="1"/>
              <c:layout>
                <c:manualLayout>
                  <c:x val="-2.507112808451098E-2"/>
                  <c:y val="6.9444444444444448E-2"/>
                </c:manualLayout>
              </c:layout>
              <c:tx>
                <c:rich>
                  <a:bodyPr/>
                  <a:lstStyle/>
                  <a:p>
                    <a:r>
                      <a:rPr lang="en-US" sz="1050" baseline="0"/>
                      <a:t>SR2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2F9-4382-8A60-B164C917E967}"/>
                </c:ext>
              </c:extLst>
            </c:dLbl>
            <c:dLbl>
              <c:idx val="2"/>
              <c:layout>
                <c:manualLayout>
                  <c:x val="-9.73381039588469E-2"/>
                  <c:y val="2.7777777777777776E-2"/>
                </c:manualLayout>
              </c:layout>
              <c:tx>
                <c:rich>
                  <a:bodyPr/>
                  <a:lstStyle/>
                  <a:p>
                    <a:r>
                      <a:rPr lang="en-US" sz="1050" baseline="0"/>
                      <a:t>IR2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2F9-4382-8A60-B164C917E967}"/>
                </c:ext>
              </c:extLst>
            </c:dLbl>
            <c:dLbl>
              <c:idx val="3"/>
              <c:tx>
                <c:rich>
                  <a:bodyPr/>
                  <a:lstStyle/>
                  <a:p>
                    <a:r>
                      <a:rPr lang="en-US" sz="1050" baseline="0"/>
                      <a:t>SR4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32F9-4382-8A60-B164C917E967}"/>
                </c:ext>
              </c:extLst>
            </c:dLbl>
            <c:dLbl>
              <c:idx val="4"/>
              <c:layout>
                <c:manualLayout>
                  <c:x val="-1.3905443422692388E-2"/>
                  <c:y val="7.8703703703703706E-2"/>
                </c:manualLayout>
              </c:layout>
              <c:tx>
                <c:rich>
                  <a:bodyPr/>
                  <a:lstStyle/>
                  <a:p>
                    <a:r>
                      <a:rPr lang="en-US" sz="1050" baseline="0"/>
                      <a:t>SR5</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32F9-4382-8A60-B164C917E967}"/>
                </c:ext>
              </c:extLst>
            </c:dLbl>
            <c:dLbl>
              <c:idx val="5"/>
              <c:layout>
                <c:manualLayout>
                  <c:x val="-1.6714085389673984E-2"/>
                  <c:y val="-5.0925925925925923E-2"/>
                </c:manualLayout>
              </c:layout>
              <c:tx>
                <c:rich>
                  <a:bodyPr/>
                  <a:lstStyle/>
                  <a:p>
                    <a:r>
                      <a:rPr lang="en-US" sz="1050" baseline="0"/>
                      <a:t>DR1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32F9-4382-8A60-B164C917E967}"/>
                </c:ext>
              </c:extLst>
            </c:dLbl>
            <c:dLbl>
              <c:idx val="6"/>
              <c:tx>
                <c:rich>
                  <a:bodyPr/>
                  <a:lstStyle/>
                  <a:p>
                    <a:r>
                      <a:rPr lang="en-US" sz="1050" baseline="0"/>
                      <a:t>DR2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32F9-4382-8A60-B164C917E967}"/>
                </c:ext>
              </c:extLst>
            </c:dLbl>
            <c:dLbl>
              <c:idx val="7"/>
              <c:layout>
                <c:manualLayout>
                  <c:x val="5.2840685006231174E-2"/>
                  <c:y val="4.6296296296296294E-2"/>
                </c:manualLayout>
              </c:layout>
              <c:tx>
                <c:rich>
                  <a:bodyPr/>
                  <a:lstStyle/>
                  <a:p>
                    <a:r>
                      <a:rPr lang="en-US" sz="1050" baseline="0"/>
                      <a:t>DR3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32F9-4382-8A60-B164C917E967}"/>
                </c:ext>
              </c:extLst>
            </c:dLbl>
            <c:dLbl>
              <c:idx val="8"/>
              <c:layout>
                <c:manualLayout>
                  <c:x val="-0.12256995952427589"/>
                  <c:y val="-1.3888888888888888E-2"/>
                </c:manualLayout>
              </c:layout>
              <c:tx>
                <c:rich>
                  <a:bodyPr/>
                  <a:lstStyle/>
                  <a:p>
                    <a:r>
                      <a:rPr lang="en-US" sz="1050" baseline="0"/>
                      <a:t>SR3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8-32F9-4382-8A60-B164C917E967}"/>
                </c:ext>
              </c:extLst>
            </c:dLbl>
            <c:dLbl>
              <c:idx val="9"/>
              <c:layout>
                <c:manualLayout>
                  <c:x val="-7.7870483167077523E-2"/>
                  <c:y val="4.1666666666666664E-2"/>
                </c:manualLayout>
              </c:layout>
              <c:tx>
                <c:rich>
                  <a:bodyPr/>
                  <a:lstStyle/>
                  <a:p>
                    <a:r>
                      <a:rPr lang="en-US" sz="1050" baseline="0"/>
                      <a:t>TR1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32F9-4382-8A60-B164C917E967}"/>
                </c:ext>
              </c:extLst>
            </c:dLbl>
            <c:dLbl>
              <c:idx val="10"/>
              <c:layout>
                <c:manualLayout>
                  <c:x val="-1.6686532107230895E-2"/>
                  <c:y val="7.407407407407407E-2"/>
                </c:manualLayout>
              </c:layout>
              <c:tx>
                <c:rich>
                  <a:bodyPr/>
                  <a:lstStyle/>
                  <a:p>
                    <a:r>
                      <a:rPr lang="en-US" sz="1050" baseline="0"/>
                      <a:t>TR2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32F9-4382-8A60-B164C917E967}"/>
                </c:ext>
              </c:extLst>
            </c:dLbl>
            <c:dLbl>
              <c:idx val="11"/>
              <c:layout>
                <c:manualLayout>
                  <c:x val="-8.3570426948369921E-3"/>
                  <c:y val="6.9444444444444448E-2"/>
                </c:manualLayout>
              </c:layout>
              <c:tx>
                <c:rich>
                  <a:bodyPr/>
                  <a:lstStyle/>
                  <a:p>
                    <a:r>
                      <a:rPr lang="en-US" sz="1050" baseline="0"/>
                      <a:t>TR3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32F9-4382-8A60-B164C917E967}"/>
                </c:ext>
              </c:extLst>
            </c:dLbl>
            <c:dLbl>
              <c:idx val="12"/>
              <c:tx>
                <c:rich>
                  <a:bodyPr/>
                  <a:lstStyle/>
                  <a:p>
                    <a:r>
                      <a:rPr lang="en-US" sz="1050" baseline="0"/>
                      <a:t>TR4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32F9-4382-8A60-B164C917E967}"/>
                </c:ext>
              </c:extLst>
            </c:dLbl>
            <c:dLbl>
              <c:idx val="13"/>
              <c:layout>
                <c:manualLayout>
                  <c:x val="-5.0142256169021959E-2"/>
                  <c:y val="-8.3333333333333329E-2"/>
                </c:manualLayout>
              </c:layout>
              <c:tx>
                <c:rich>
                  <a:bodyPr/>
                  <a:lstStyle/>
                  <a:p>
                    <a:r>
                      <a:rPr lang="en-US" sz="1050" baseline="0"/>
                      <a:t>MR1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32F9-4382-8A60-B164C917E967}"/>
                </c:ext>
              </c:extLst>
            </c:dLbl>
            <c:dLbl>
              <c:idx val="14"/>
              <c:layout>
                <c:manualLayout>
                  <c:x val="-2.7856808982789976E-3"/>
                  <c:y val="3.7037037037037056E-2"/>
                </c:manualLayout>
              </c:layout>
              <c:tx>
                <c:rich>
                  <a:bodyPr/>
                  <a:lstStyle/>
                  <a:p>
                    <a:r>
                      <a:rPr lang="en-US" sz="1050" baseline="0"/>
                      <a:t>MR2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E-32F9-4382-8A60-B164C917E967}"/>
                </c:ext>
              </c:extLst>
            </c:dLbl>
            <c:dLbl>
              <c:idx val="15"/>
              <c:layout>
                <c:manualLayout>
                  <c:x val="1.3905443422692414E-2"/>
                  <c:y val="0"/>
                </c:manualLayout>
              </c:layout>
              <c:tx>
                <c:rich>
                  <a:bodyPr/>
                  <a:lstStyle/>
                  <a:p>
                    <a:r>
                      <a:rPr lang="en-US" sz="1050" baseline="0"/>
                      <a:t>MR3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F-32F9-4382-8A60-B164C917E967}"/>
                </c:ext>
              </c:extLst>
            </c:dLbl>
            <c:dLbl>
              <c:idx val="16"/>
              <c:layout>
                <c:manualLayout>
                  <c:x val="-8.6213749220692942E-2"/>
                  <c:y val="-6.9444444444444448E-2"/>
                </c:manualLayout>
              </c:layout>
              <c:tx>
                <c:rich>
                  <a:bodyPr/>
                  <a:lstStyle/>
                  <a:p>
                    <a:r>
                      <a:rPr lang="en-US" sz="1050" baseline="0"/>
                      <a:t>IR1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0-32F9-4382-8A60-B164C917E967}"/>
                </c:ext>
              </c:extLst>
            </c:dLbl>
            <c:dLbl>
              <c:idx val="17"/>
              <c:layout>
                <c:manualLayout>
                  <c:x val="-9.1927469643206888E-2"/>
                  <c:y val="-7.407407407407407E-2"/>
                </c:manualLayout>
              </c:layout>
              <c:tx>
                <c:rich>
                  <a:bodyPr/>
                  <a:lstStyle/>
                  <a:p>
                    <a:r>
                      <a:rPr lang="en-US" sz="1050" baseline="0"/>
                      <a:t>DR4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11-32F9-4382-8A60-B164C917E967}"/>
                </c:ext>
              </c:extLst>
            </c:dLbl>
            <c:spPr>
              <a:noFill/>
              <a:ln>
                <a:noFill/>
              </a:ln>
              <a:effectLst/>
            </c:spPr>
            <c:txPr>
              <a:bodyPr/>
              <a:lstStyle/>
              <a:p>
                <a:pPr>
                  <a:defRPr sz="1050" baseline="0"/>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Sheet1!$AT$129:$AT$146</c:f>
              <c:numCache>
                <c:formatCode>0.0000</c:formatCode>
                <c:ptCount val="18"/>
                <c:pt idx="0">
                  <c:v>0.47660000000000002</c:v>
                </c:pt>
                <c:pt idx="1">
                  <c:v>0.30170000000000002</c:v>
                </c:pt>
                <c:pt idx="2">
                  <c:v>0.1701</c:v>
                </c:pt>
                <c:pt idx="3">
                  <c:v>0.8</c:v>
                </c:pt>
                <c:pt idx="4">
                  <c:v>0.10100000000000001</c:v>
                </c:pt>
                <c:pt idx="5">
                  <c:v>0.309</c:v>
                </c:pt>
                <c:pt idx="6">
                  <c:v>0.58099999999999996</c:v>
                </c:pt>
                <c:pt idx="7">
                  <c:v>0.11</c:v>
                </c:pt>
                <c:pt idx="8">
                  <c:v>0.1739</c:v>
                </c:pt>
                <c:pt idx="9">
                  <c:v>7.9200000000000007E-2</c:v>
                </c:pt>
                <c:pt idx="10">
                  <c:v>0.05</c:v>
                </c:pt>
                <c:pt idx="11">
                  <c:v>0.21640000000000001</c:v>
                </c:pt>
                <c:pt idx="12">
                  <c:v>0.12759999999999999</c:v>
                </c:pt>
                <c:pt idx="13">
                  <c:v>0.2177</c:v>
                </c:pt>
                <c:pt idx="14">
                  <c:v>0.38450000000000001</c:v>
                </c:pt>
                <c:pt idx="15">
                  <c:v>0.12540000000000001</c:v>
                </c:pt>
                <c:pt idx="16">
                  <c:v>0.1019</c:v>
                </c:pt>
                <c:pt idx="17">
                  <c:v>0.19070000000000001</c:v>
                </c:pt>
              </c:numCache>
            </c:numRef>
          </c:xVal>
          <c:yVal>
            <c:numRef>
              <c:f>Sheet1!$AS$129:$AS$146</c:f>
              <c:numCache>
                <c:formatCode>General</c:formatCode>
                <c:ptCount val="18"/>
                <c:pt idx="0">
                  <c:v>0.86</c:v>
                </c:pt>
                <c:pt idx="1">
                  <c:v>0.83</c:v>
                </c:pt>
                <c:pt idx="2">
                  <c:v>0.71</c:v>
                </c:pt>
                <c:pt idx="3">
                  <c:v>0.86</c:v>
                </c:pt>
                <c:pt idx="4">
                  <c:v>0.4</c:v>
                </c:pt>
                <c:pt idx="5">
                  <c:v>0.86</c:v>
                </c:pt>
                <c:pt idx="6">
                  <c:v>0.89</c:v>
                </c:pt>
                <c:pt idx="7">
                  <c:v>0.4</c:v>
                </c:pt>
                <c:pt idx="8">
                  <c:v>0.74</c:v>
                </c:pt>
                <c:pt idx="9">
                  <c:v>0.4</c:v>
                </c:pt>
                <c:pt idx="10">
                  <c:v>0.28000000000000003</c:v>
                </c:pt>
                <c:pt idx="11">
                  <c:v>0.71</c:v>
                </c:pt>
                <c:pt idx="12">
                  <c:v>0.54</c:v>
                </c:pt>
                <c:pt idx="13">
                  <c:v>0.74</c:v>
                </c:pt>
                <c:pt idx="14">
                  <c:v>0.83</c:v>
                </c:pt>
                <c:pt idx="15">
                  <c:v>0.43</c:v>
                </c:pt>
                <c:pt idx="16">
                  <c:v>0.43</c:v>
                </c:pt>
                <c:pt idx="17">
                  <c:v>0.74</c:v>
                </c:pt>
              </c:numCache>
            </c:numRef>
          </c:yVal>
          <c:smooth val="0"/>
          <c:extLst xmlns:c16r2="http://schemas.microsoft.com/office/drawing/2015/06/chart">
            <c:ext xmlns:c16="http://schemas.microsoft.com/office/drawing/2014/chart" uri="{C3380CC4-5D6E-409C-BE32-E72D297353CC}">
              <c16:uniqueId val="{00000012-32F9-4382-8A60-B164C917E967}"/>
            </c:ext>
          </c:extLst>
        </c:ser>
        <c:dLbls>
          <c:showLegendKey val="0"/>
          <c:showVal val="0"/>
          <c:showCatName val="0"/>
          <c:showSerName val="0"/>
          <c:showPercent val="0"/>
          <c:showBubbleSize val="0"/>
        </c:dLbls>
        <c:axId val="421008128"/>
        <c:axId val="421010048"/>
      </c:scatterChart>
      <c:valAx>
        <c:axId val="421008128"/>
        <c:scaling>
          <c:orientation val="minMax"/>
        </c:scaling>
        <c:delete val="0"/>
        <c:axPos val="b"/>
        <c:majorGridlines/>
        <c:minorGridlines/>
        <c:title>
          <c:tx>
            <c:rich>
              <a:bodyPr/>
              <a:lstStyle/>
              <a:p>
                <a:pPr>
                  <a:defRPr/>
                </a:pPr>
                <a:r>
                  <a:rPr lang="vi-VN"/>
                  <a:t>Impact</a:t>
                </a:r>
                <a:endParaRPr lang="en-US"/>
              </a:p>
            </c:rich>
          </c:tx>
          <c:overlay val="0"/>
        </c:title>
        <c:numFmt formatCode="0.0000" sourceLinked="1"/>
        <c:majorTickMark val="out"/>
        <c:minorTickMark val="none"/>
        <c:tickLblPos val="nextTo"/>
        <c:crossAx val="421010048"/>
        <c:crosses val="autoZero"/>
        <c:crossBetween val="midCat"/>
      </c:valAx>
      <c:valAx>
        <c:axId val="421010048"/>
        <c:scaling>
          <c:orientation val="minMax"/>
        </c:scaling>
        <c:delete val="0"/>
        <c:axPos val="l"/>
        <c:majorGridlines/>
        <c:minorGridlines/>
        <c:title>
          <c:tx>
            <c:rich>
              <a:bodyPr/>
              <a:lstStyle/>
              <a:p>
                <a:pPr>
                  <a:defRPr/>
                </a:pPr>
                <a:r>
                  <a:rPr lang="vi-VN" baseline="0"/>
                  <a:t>Probability of occurrence</a:t>
                </a:r>
                <a:endParaRPr lang="en-US"/>
              </a:p>
            </c:rich>
          </c:tx>
          <c:overlay val="0"/>
        </c:title>
        <c:numFmt formatCode="General" sourceLinked="1"/>
        <c:majorTickMark val="out"/>
        <c:minorTickMark val="none"/>
        <c:tickLblPos val="nextTo"/>
        <c:crossAx val="42100812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Dia12</b:Tag>
    <b:SourceType>JournalArticle</b:SourceType>
    <b:Guid>{B3549E1A-F701-4290-9361-13AAB8B60662}</b:Guid>
    <b:Title>Supply chain risk management and its mitigation in a food industry</b:Title>
    <b:JournalName>International Journal of Production Research</b:JournalName>
    <b:Year>2012</b:Year>
    <b:Pages>3039-3050</b:Pages>
    <b:Author>
      <b:Author>
        <b:Corporate>Diabat, A., Govindan, K., &amp; Panicker, V. V</b:Corporate>
      </b:Author>
    </b:Author>
    <b:Volume>50</b:Volume>
    <b:Issue>11</b:Issue>
    <b:DOI>https://doi.org/10.1080/00207543.2011.588619</b:DOI>
    <b:RefOrder>2</b:RefOrder>
  </b:Source>
  <b:Source>
    <b:Tag>Hoa21</b:Tag>
    <b:SourceType>JournalArticle</b:SourceType>
    <b:Guid>{28AE3E26-8BA5-496D-BC28-D172CDD5CE90}</b:Guid>
    <b:LCID>en-US</b:LCID>
    <b:Author>
      <b:Author>
        <b:NameList>
          <b:Person>
            <b:Last>Hoang</b:Last>
            <b:First>V</b:First>
          </b:Person>
        </b:NameList>
      </b:Author>
    </b:Author>
    <b:Title>Modern short food supply chain, good agricultural practices, and sustainability: A conceptual framework and case study in Vietnam</b:Title>
    <b:JournalName>Agronomy</b:JournalName>
    <b:Year>2021</b:Year>
    <b:Pages>11(12), 2408</b:Pages>
    <b:DOI>https://doi.org/10.3390/agronomy11122408</b:DOI>
    <b:RefOrder>1</b:RefOrder>
  </b:Source>
  <b:Source>
    <b:Tag>Azi21</b:Tag>
    <b:SourceType>ConferenceProceedings</b:SourceType>
    <b:Guid>{F898FC30-547C-4253-A80B-52AD09C61B9F}</b:Guid>
    <b:Title>A critical overview of food supply chain risk management. In Cybersecurity, Privacy and Freedom Protection in the Connected World: Proceedings of the 13th International Conference on Global Security</b:Title>
    <b:Year>January 2021</b:Year>
    <b:Pages>413-429</b:Pages>
    <b:LCID>en-US</b:LCID>
    <b:Author>
      <b:Author>
        <b:Corporate>Azizsafaei, M., Sarwar, D., Fassam, L., Khandan, R., &amp; Hosseinian-Far, A</b:Corporate>
      </b:Author>
    </b:Author>
    <b:ConferenceName>Safety and Sustainability,</b:ConferenceName>
    <b:City>London</b:City>
    <b:Publisher>Cham: Springer International Publishing</b:Publisher>
    <b:RefOrder>3</b:RefOrder>
  </b:Source>
  <b:Source>
    <b:Tag>Lut13</b:Tag>
    <b:SourceType>JournalArticle</b:SourceType>
    <b:Guid>{F79F5B70-226D-4458-98B0-DEB42EB367E3}</b:Guid>
    <b:Title>Identifying and ranking of strategies to implement green supply chain management in Indian manufacturing industry using analytical hierarchy process</b:Title>
    <b:Pages>6(4), 930-962</b:Pages>
    <b:Year>2013</b:Year>
    <b:Author>
      <b:Author>
        <b:Corporate>Luthra, S., Garg, D., &amp; Haleem, A</b:Corporate>
      </b:Author>
    </b:Author>
    <b:JournalName>Journal of Industrial Engineering and Management</b:JournalName>
    <b:URL>http://hdl.handle.net/2099/14139</b:URL>
    <b:RefOrder>4</b:RefOrder>
  </b:Source>
  <b:Source>
    <b:Tag>Man15</b:Tag>
    <b:SourceType>JournalArticle</b:SourceType>
    <b:Guid>{49427632-6C37-4821-BEB1-29E82131A200}</b:Guid>
    <b:LCID>en-US</b:LCID>
    <b:Author>
      <b:Author>
        <b:Corporate>Mangla, S. K., Kumar, P., &amp; Barua, M. K</b:Corporate>
      </b:Author>
    </b:Author>
    <b:Title>Risk analysis in green supply chain using fuzzy AHP approach: A case study. Resources</b:Title>
    <b:JournalName>Conservation and recycling</b:JournalName>
    <b:Year>2015</b:Year>
    <b:Pages>104, 375-390</b:Pages>
    <b:DOI>https://doi.org/10.1016/j.resconrec.2015.01.001</b:DOI>
    <b:RefOrder>5</b:RefOrder>
  </b:Source>
  <b:Source>
    <b:Tag>Gan16</b:Tag>
    <b:SourceType>JournalArticle</b:SourceType>
    <b:Guid>{5BEAD07B-027B-4CB3-BE9E-31013406DBB1}</b:Guid>
    <b:LCID>en-US</b:LCID>
    <b:Author>
      <b:Author>
        <b:Corporate>Gandhi, S., Mangla, S. K., Kumar, P., &amp; Kumar, D</b:Corporate>
      </b:Author>
    </b:Author>
    <b:Title>A combined approach using AHP and DEMATEL for evaluating success factors in implementation of green supply chain management in Indian manufacturing industries</b:Title>
    <b:JournalName>International Journal of Logistics Research and Applications</b:JournalName>
    <b:Year>2016</b:Year>
    <b:Pages>19(6), 537-561</b:Pages>
    <b:DOI>https://doi.org/10.1080/13675567.2016.1164126</b:DOI>
    <b:RefOrder>6</b:RefOrder>
  </b:Source>
  <b:Source>
    <b:Tag>Saa05</b:Tag>
    <b:SourceType>Book</b:SourceType>
    <b:Guid>{A9A12FC8-E56A-4410-9B22-8A125A799233}</b:Guid>
    <b:Title>Theory and applications of the analytic network process: decision making with benefits, opportunities, costs, and risks</b:Title>
    <b:Year>2005</b:Year>
    <b:LCID>en-US</b:LCID>
    <b:Author>
      <b:Author>
        <b:Corporate>Saaty, T. L</b:Corporate>
      </b:Author>
    </b:Author>
    <b:City>Pittsburgh</b:City>
    <b:Publisher>RWS publications</b:Publisher>
    <b:RefOrder>7</b:RefOrder>
  </b:Source>
  <b:Source>
    <b:Tag>Cho01</b:Tag>
    <b:SourceType>JournalArticle</b:SourceType>
    <b:Guid>{92907CCF-C65D-4D1C-8FCB-06AB18AF2398}</b:Guid>
    <b:Title>Strategy, planning, and operation</b:Title>
    <b:Year>2001</b:Year>
    <b:LCID>en-US</b:LCID>
    <b:Author>
      <b:Author>
        <b:Corporate>Chopra, S., &amp; Meindl, P</b:Corporate>
      </b:Author>
    </b:Author>
    <b:JournalName>Supply Chain Management</b:JournalName>
    <b:Pages>15(5). 71-85</b:Pages>
    <b:RefOrder>8</b:RefOrder>
  </b:Source>
  <b:Source>
    <b:Tag>Sta14</b:Tag>
    <b:SourceType>JournalArticle</b:SourceType>
    <b:Guid>{42C0356E-6D0B-416A-92D9-904D25BE01C0}</b:Guid>
    <b:LCID>en-US</b:LCID>
    <b:Author>
      <b:Author>
        <b:Corporate>Stadtler, H</b:Corporate>
      </b:Author>
    </b:Author>
    <b:Title>Supply chain management: An overview</b:Title>
    <b:JournalName>Supply chain management and advanced planning: Concepts, models, software, and case studies</b:JournalName>
    <b:Year>2014</b:Year>
    <b:Pages>3-28</b:Pages>
    <b:RefOrder>9</b:RefOrder>
  </b:Source>
  <b:Source>
    <b:Tag>Van00</b:Tag>
    <b:SourceType>Report</b:SourceType>
    <b:Guid>{5EAC6133-30D1-412B-A65B-63C1FD70FE22}</b:Guid>
    <b:Title>Effective food supply chains: generating, modelling and evaluating supply chain scenarios</b:Title>
    <b:Year>2000</b:Year>
    <b:LCID>en-US</b:LCID>
    <b:Author>
      <b:Author>
        <b:Corporate>Van der Vorst, J. G</b:Corporate>
      </b:Author>
    </b:Author>
    <b:Publisher>Wageningen University and Research</b:Publisher>
    <b:RefOrder>10</b:RefOrder>
  </b:Source>
  <b:Source>
    <b:Tag>HoW15</b:Tag>
    <b:SourceType>JournalArticle</b:SourceType>
    <b:Guid>{82C6A040-DACE-49C5-AB7E-B3A1141731AC}</b:Guid>
    <b:LCID>en-US</b:LCID>
    <b:Author>
      <b:Author>
        <b:Corporate>Ho, W., Zheng, T., Yildiz, H., &amp; Talluri, S</b:Corporate>
      </b:Author>
    </b:Author>
    <b:Title>Supply chain risk management: a literature review</b:Title>
    <b:JournalName>International journal of production research</b:JournalName>
    <b:Year>2015</b:Year>
    <b:Pages>53(16), 5031-5069</b:Pages>
    <b:DOI>https://doi.org/10.1080/00207543.2015.1030467</b:DOI>
    <b:RefOrder>11</b:RefOrder>
  </b:Source>
  <b:Source>
    <b:Tag>Tum11</b:Tag>
    <b:SourceType>JournalArticle</b:SourceType>
    <b:Guid>{DE767346-89B3-4756-AAF3-EA6CC55657BF}</b:Guid>
    <b:LCID>en-US</b:LCID>
    <b:Author>
      <b:Author>
        <b:Corporate>Tummala, R., &amp; Schoenherr, T</b:Corporate>
      </b:Author>
    </b:Author>
    <b:Title>Assessing and managing risks using the supply chain risk management process (SCRMP)</b:Title>
    <b:JournalName>Supply Chain Management: An International Journal</b:JournalName>
    <b:Year>2011</b:Year>
    <b:Pages>16(6), 474-483</b:Pages>
    <b:DOI>https://doi.org/10.1108/13598541111171165</b:DOI>
    <b:RefOrder>12</b:RefOrder>
  </b:Source>
  <b:Source>
    <b:Tag>Hop18</b:Tag>
    <b:SourceType>Book</b:SourceType>
    <b:Guid>{F4C9E21D-6B65-4520-B30D-706B684BE36F}</b:Guid>
    <b:Title>Fundamentals of risk management: understanding, evaluating and implementing effective risk management</b:Title>
    <b:Year>2018</b:Year>
    <b:LCID>en-US</b:LCID>
    <b:Author>
      <b:Author>
        <b:Corporate>Hopkin, P</b:Corporate>
      </b:Author>
    </b:Author>
    <b:Publisher>Kogan Page Publishers</b:Publisher>
    <b:RefOrder>13</b:RefOrder>
  </b:Source>
  <b:Source>
    <b:Tag>Pri23</b:Tag>
    <b:SourceType>DocumentFromInternetSite</b:SourceType>
    <b:Guid>{9EA0123F-8BAA-4DDD-B391-8759D0917984}</b:Guid>
    <b:Title>What Is Qualitative Research? Methods Examples</b:Title>
    <b:Year>2023</b:Year>
    <b:Author>
      <b:Author>
        <b:NameList>
          <b:Person>
            <b:Last>Bhandari</b:Last>
            <b:First>Pritha</b:First>
          </b:Person>
        </b:NameList>
      </b:Author>
    </b:Author>
    <b:URL>https://www.scribbr.com/methodology/qualitative-research/</b:URL>
    <b:RefOrder>14</b:RefOrder>
  </b:Source>
  <b:Source>
    <b:Tag>Dun21</b:Tag>
    <b:SourceType>DocumentFromInternetSite</b:SourceType>
    <b:Guid>{8E71696A-ED7B-4602-818F-A766FAFE127B}</b:Guid>
    <b:Author>
      <b:Author>
        <b:NameList>
          <b:Person>
            <b:Last>Haughey</b:Last>
            <b:First>Duncan</b:First>
          </b:Person>
        </b:NameList>
      </b:Author>
    </b:Author>
    <b:Title>Delphi Technique a Step-by-Step Guide</b:Title>
    <b:Year>2021</b:Year>
    <b:URL>https://www.projectsmart.co.uk/tools/delphi-technique-a-step-by-step-guide.php</b:URL>
    <b:RefOrder>15</b:RefOrder>
  </b:Source>
  <b:Source>
    <b:Tag>ZuE20</b:Tag>
    <b:SourceType>JournalArticle</b:SourceType>
    <b:Guid>{FD1A7342-941A-48E5-AC97-C8B3F028B900}</b:Guid>
    <b:Title>The origin, supply chain, and deforestation risk of Brazil’s beef exports</b:Title>
    <b:Year>2020</b:Year>
    <b:LCID>en-US</b:LCID>
    <b:Author>
      <b:Author>
        <b:Corporate>Zu Ermgassen, E. K., Godar, J., Lathuillière, M. J., Löfgren, P., Gardner, T., Vasconcelos, A., &amp; Meyfroidt, P</b:Corporate>
      </b:Author>
    </b:Author>
    <b:JournalName>Proceedings of the National Academy of Sciences</b:JournalName>
    <b:Pages>117(50), 31770-31779</b:Pages>
    <b:DOI>https://doi.org/10.1073/pnas.2003270117</b:DOI>
    <b:RefOrder>16</b:RefOrder>
  </b:Source>
  <b:Source>
    <b:Tag>Otu22</b:Tag>
    <b:SourceType>JournalArticle</b:SourceType>
    <b:Guid>{06419215-E58F-4850-9D7B-2B5FBBA593EE}</b:Guid>
    <b:LCID>en-US</b:LCID>
    <b:Author>
      <b:Author>
        <b:Corporate>Oturakci, M., &amp; Yildirim, R. S</b:Corporate>
      </b:Author>
    </b:Author>
    <b:Title>Analysis of supply chain risks by structural equation model and fuzzy analytical hierarchy process</b:Title>
    <b:JournalName>Pamukkale Üniversitesi Mühendislik Bilimleri Dergisi</b:JournalName>
    <b:Year>2022</b:Year>
    <b:Pages>28(1), 117-127</b:Pages>
    <b:RefOrder>17</b:RefOrder>
  </b:Source>
  <b:Source>
    <b:Tag>Bog20</b:Tag>
    <b:SourceType>JournalArticle</b:SourceType>
    <b:Guid>{A61DA655-557F-4023-A0D8-24ACC040AD75}</b:Guid>
    <b:LCID>en-US</b:LCID>
    <b:Author>
      <b:Author>
        <b:Corporate>Bogoch, I. I., Watts, A., Thomas-Bachli, A., Huber, C., Kraemer, M. U., &amp; Khan, K</b:Corporate>
      </b:Author>
    </b:Author>
    <b:Title>Potential for global spread of a novel coronavirus from China</b:Title>
    <b:JournalName>Journal of travel medicine</b:JournalName>
    <b:Year>2020</b:Year>
    <b:Pages>27(2), taaa011</b:Pages>
    <b:DOI>https://doi.org/10.1093/jtm/taaa011</b:DOI>
    <b:RefOrder>18</b:RefOrder>
  </b:Source>
  <b:Source>
    <b:Tag>Sha22</b:Tag>
    <b:SourceType>JournalArticle</b:SourceType>
    <b:Guid>{CFE8B070-06F4-43BB-91FF-DFEC03D05B06}</b:Guid>
    <b:LCID>en-US</b:LCID>
    <b:Author>
      <b:Author>
        <b:Corporate>Sharma, S. K., Routroy, S., &amp; Chanda, U</b:Corporate>
      </b:Author>
    </b:Author>
    <b:Title>Supply-side risk modelling using Bayesian network approach</b:Title>
    <b:JournalName>In Supply Chain Forum: An International Journal</b:JournalName>
    <b:Year>2022</b:Year>
    <b:Pages>23(2), 158-180</b:Pages>
    <b:DOI>https://doi.org/10.1080/16258312.2021.1988697</b:DOI>
    <b:RefOrder>19</b:RefOrder>
  </b:Source>
  <b:Source>
    <b:Tag>Sha12</b:Tag>
    <b:SourceType>JournalArticle</b:SourceType>
    <b:Guid>{99B6D36F-C07C-49D0-A00E-CAE5C6EADED7}</b:Guid>
    <b:LCID>en-US</b:LCID>
    <b:Author>
      <b:Author>
        <b:Corporate>Sharma, S. K., &amp; Bhat, A</b:Corporate>
      </b:Author>
    </b:Author>
    <b:Title>Identification and assessment of supply chain risk: development of AHP model for supply chain risk prioritisation</b:Title>
    <b:JournalName>International Journal of Agile Systems and Management</b:JournalName>
    <b:Year>2012</b:Year>
    <b:Pages>5(4), 350-369</b:Pages>
    <b:DOI>https://doi.org/10.1504/IJASM.2012.050155</b:DOI>
    <b:RefOrder>20</b:RefOrder>
  </b:Source>
  <b:Source>
    <b:Tag>Kha22</b:Tag>
    <b:SourceType>JournalArticle</b:SourceType>
    <b:Guid>{70CD03DA-93AB-4928-8F4D-83E51954E61F}</b:Guid>
    <b:LCID>en-US</b:LCID>
    <b:Author>
      <b:Author>
        <b:Corporate>Khan, S., Khan, M. I., Haleem, A., &amp; Jami, A. R</b:Corporate>
      </b:Author>
    </b:Author>
    <b:Title>Prioritising the risks in Halal food supply chain: an MCDM approach</b:Title>
    <b:JournalName>Journal of Islamic Marketing</b:JournalName>
    <b:Year>2022</b:Year>
    <b:Pages>13(1), 45-65</b:Pages>
    <b:DOI>https://doi.org/10.1108/JIMA-10-2018-0206</b:DOI>
    <b:RefOrder>21</b:RefOrder>
  </b:Source>
  <b:Source>
    <b:Tag>Otu221</b:Tag>
    <b:SourceType>JournalArticle</b:SourceType>
    <b:Guid>{EAC7906B-8D8B-4F60-B208-88E5B856CE7B}</b:Guid>
    <b:LCID>en-US</b:LCID>
    <b:Author>
      <b:Author>
        <b:Corporate>Oturakci, M., &amp; Yildirim, R. S</b:Corporate>
      </b:Author>
    </b:Author>
    <b:Title>Analysis of supply chain risks by structural equation model and fuzzy analytical hierarchy process</b:Title>
    <b:JournalName>Pamukkale Üniversitesi Mühendislik Bilimleri Dergisi</b:JournalName>
    <b:Year>2022</b:Year>
    <b:Pages>28(1), 117-127</b:Pages>
    <b:RefOrder>22</b:RefOrder>
  </b:Source>
  <b:Source>
    <b:Tag>Sin21</b:Tag>
    <b:SourceType>JournalArticle</b:SourceType>
    <b:Guid>{C262E5E7-A1D7-4B45-8913-9972F5B8AB3A}</b:Guid>
    <b:LCID>en-US</b:LCID>
    <b:Author>
      <b:Author>
        <b:Corporate>Singh, S., Kumar, R., Panchal, R., &amp; Tiwari, M. K</b:Corporate>
      </b:Author>
    </b:Author>
    <b:Title>Impact of COVID-19 on logistics systems and disruptions in food supply chain</b:Title>
    <b:JournalName>International journal of production research</b:JournalName>
    <b:Year>2021</b:Year>
    <b:Pages>59(7), 1993-2008</b:Pages>
    <b:RefOrder>23</b:RefOrder>
  </b:Source>
  <b:Source>
    <b:Tag>Thu21</b:Tag>
    <b:SourceType>JournalArticle</b:SourceType>
    <b:Guid>{6A678791-D95E-4EC3-B9B7-61A5B7C3E16C}</b:Guid>
    <b:LCID>en-US</b:LCID>
    <b:Author>
      <b:Author>
        <b:Corporate>Thulasiraman, V., Nandagopal, M. G., &amp; Kothakota, A</b:Corporate>
      </b:Author>
    </b:Author>
    <b:Title>Need for a balance between short food supply chains and integrated food processing sectors: COVID-19 takeaways from India</b:Title>
    <b:JournalName>Journal of Food Science and Technology</b:JournalName>
    <b:Year>2021</b:Year>
    <b:Pages>58(10), 3667-3675</b:Pages>
    <b:DOI>https://doi.org/10.1007/s13197-020-04942-0</b:DOI>
    <b:RefOrder>24</b:RefOrder>
  </b:Source>
  <b:Source>
    <b:Tag>Rea21</b:Tag>
    <b:SourceType>JournalArticle</b:SourceType>
    <b:Guid>{CDD6EA51-A20F-4570-9728-3C5AE6FFF119}</b:Guid>
    <b:LCID>en-US</b:LCID>
    <b:Author>
      <b:Author>
        <b:Corporate>Reardon, T., Tschirley, D., Liverpool-Tasie, L. S. O., Awokuse, T., Fanzo, J., Minten, B., ... &amp; Popkin, B. M</b:Corporate>
      </b:Author>
    </b:Author>
    <b:Title>The processed food revolution in African food systems and the double burden of malnutrition</b:Title>
    <b:JournalName>Global food security</b:JournalName>
    <b:Year>2021</b:Year>
    <b:Pages>28, 100466</b:Pages>
    <b:DOI>https://doi.org/10.1016/j.gfs.2020.100466</b:DOI>
    <b:RefOrder>25</b:RefOrder>
  </b:Source>
  <b:Source>
    <b:Tag>Sha16</b:Tag>
    <b:SourceType>JournalArticle</b:SourceType>
    <b:Guid>{7516E54C-28A9-4744-8540-960DBB891792}</b:Guid>
    <b:LCID>en-US</b:LCID>
    <b:Author>
      <b:Author>
        <b:Corporate>Sharma, S., &amp; Routroy, S</b:Corporate>
      </b:Author>
    </b:Author>
    <b:Title>Modeling information risk in supply chain using Bayesian networks</b:Title>
    <b:JournalName>Journal of Enterprise Information Management</b:JournalName>
    <b:Year>2016</b:Year>
    <b:Pages>29(2), 238-254</b:Pages>
    <b:DOI> https://doi.org/10.1108/JEIM-03-2014-0031</b:DOI>
    <b:RefOrder>26</b:RefOrder>
  </b:Source>
  <b:Source>
    <b:Tag>Bol12</b:Tag>
    <b:SourceType>JournalArticle</b:SourceType>
    <b:Guid>{420941E3-BFB8-48B9-A1E8-06E6959714CA}</b:Guid>
    <b:LCID>en-US</b:LCID>
    <b:Author>
      <b:Author>
        <b:Corporate>Bolderston, A</b:Corporate>
      </b:Author>
    </b:Author>
    <b:Title>Conducting a research interview</b:Title>
    <b:JournalName>Journal of medical imaging and radiation sciences</b:JournalName>
    <b:Year>2012</b:Year>
    <b:Pages>43(1), 66-76</b:Pages>
    <b:DOI>https://doi.org/10.1016/j.jmir.2011.12.002</b:DOI>
    <b:RefOrder>27</b:RefOrder>
  </b:Source>
  <b:Source>
    <b:Tag>Saa08</b:Tag>
    <b:SourceType>JournalArticle</b:SourceType>
    <b:Guid>{64CB9C0F-B156-4CF3-8D1A-266DC4C7AF5C}</b:Guid>
    <b:LCID>en-US</b:LCID>
    <b:Author>
      <b:Author>
        <b:Corporate>Saaty, T. L</b:Corporate>
      </b:Author>
    </b:Author>
    <b:Title>Decision making with the analytic hierarchy process</b:Title>
    <b:JournalName>International journal of services sciences</b:JournalName>
    <b:Year>2008</b:Year>
    <b:Pages>1(1), 83-98</b:Pages>
    <b:DOI>https://doi.org/10.1504/IJSSCI.2008.017590</b:DOI>
    <b:RefOrder>28</b:RefOrder>
  </b:Source>
  <b:Source>
    <b:Tag>Tsc92</b:Tag>
    <b:SourceType>JournalArticle</b:SourceType>
    <b:Guid>{17C8121F-9580-48DB-952F-7E890E72446B}</b:Guid>
    <b:LCID>en-US</b:LCID>
    <b:Author>
      <b:Author>
        <b:Corporate>Tscheulin, D. K., &amp; Tscheulin, D. K</b:Corporate>
      </b:Author>
    </b:Author>
    <b:Title>Die Ansatzmöglichkeiten eines empirischen Vergleichs von Conjoint-Analyse und AHP</b:Title>
    <b:JournalName>Optimale Produktgestaltung: Erfolgsprognose mit Analytic Hierarchy Process und Conjoint-Analyse</b:JournalName>
    <b:Year>1992</b:Year>
    <b:Pages>67-88</b:Pages>
    <b:RefOrder>29</b:RefOrder>
  </b:Source>
  <b:Source>
    <b:Tag>Hos15</b:Tag>
    <b:SourceType>JournalArticle</b:SourceType>
    <b:Guid>{FD797C9A-4D9A-4DB6-A28F-D4BB85712F69}</b:Guid>
    <b:LCID>en-US</b:LCID>
    <b:Author>
      <b:Author>
        <b:Corporate>Hossen, M. M., Kang, S., &amp; Kim, J</b:Corporate>
      </b:Author>
    </b:Author>
    <b:Title>Construction schedule delay risk assessment by using combined AHP-RII methodology for an international NPP project</b:Title>
    <b:JournalName>Nuclear engineering and technology</b:JournalName>
    <b:Year>2015</b:Year>
    <b:Pages>47(3), 362-379</b:Pages>
    <b:DOI>https://doi.org/10.1016/j.net.2014.12.019</b:DOI>
    <b:RefOrder>30</b:RefOrder>
  </b:Source>
  <b:Source>
    <b:Tag>Pro17</b:Tag>
    <b:SourceType>Book</b:SourceType>
    <b:Guid>{6ED215EF-C091-46E6-A7A0-7672A1773CC5}</b:Guid>
    <b:Title>A Guide to the Project Management Body of Knowledge</b:Title>
    <b:Year>2017</b:Year>
    <b:LCID>en-US</b:LCID>
    <b:Author>
      <b:Author>
        <b:Corporate>Project Management Institute</b:Corporate>
      </b:Author>
    </b:Author>
    <b:City>Pennsylvania</b:City>
    <b:Publisher>Project Management Institute, Inc</b:Publisher>
    <b:RefOrder>31</b:RefOrder>
  </b:Source>
  <b:Source>
    <b:Tag>Lon22</b:Tag>
    <b:SourceType>ConferenceProceedings</b:SourceType>
    <b:Guid>{CBF0EABD-615A-48DE-8D07-D99420D3154C}</b:Guid>
    <b:Title>Project risks management using analytic hierachy process-AHP methodology in oil and gas construction projects in Viet Nam</b:Title>
    <b:Year>2022</b:Year>
    <b:City>Ho Chi Minh, Vietnam</b:City>
    <b:Publisher>UEH University</b:Publisher>
    <b:LCID>en-US</b:LCID>
    <b:Author>
      <b:Author>
        <b:Corporate>Long, N. N., &amp; Tue, T. D</b:Corporate>
      </b:Author>
    </b:Author>
    <b:Pages>901-922</b:Pages>
    <b:ConferenceName>International Conference on Business and Finance (ICBF)</b:ConferenceName>
    <b:RefOrder>32</b:RefOrder>
  </b:Source>
  <b:Source>
    <b:Tag>Haj20</b:Tag>
    <b:SourceType>JournalArticle</b:SourceType>
    <b:Guid>{47E79798-3941-4058-9E20-A0EFED1A0B15}</b:Guid>
    <b:Title>Roles of technology in improving perishable food supply chains</b:Title>
    <b:Pages>4(4), 33</b:Pages>
    <b:Year>2020</b:Year>
    <b:LCID>en-US</b:LCID>
    <b:Author>
      <b:Author>
        <b:Corporate>Haji, M., Kerbache, L., Muhammad, M., &amp; Al-Ansari, T</b:Corporate>
      </b:Author>
    </b:Author>
    <b:JournalName>Logistics</b:JournalName>
    <b:DOI> https://doi.org/10.3390/logistics4040033</b:DOI>
    <b:RefOrder>33</b:RefOrder>
  </b:Source>
  <b:Source>
    <b:Tag>Fer20</b:Tag>
    <b:SourceType>JournalArticle</b:SourceType>
    <b:Guid>{FAA28E6D-E805-44B3-A1A2-40654EE8F669}</b:Guid>
    <b:LCID>en-US</b:LCID>
    <b:Author>
      <b:Author>
        <b:Corporate>Fernández-Ferrín, P., Bande, B., Martín-Consuegra, D., Díaz, E., &amp; Kastenholz, E</b:Corporate>
      </b:Author>
    </b:Author>
    <b:Title>Sub-national consumer ethnocentrism and the importance of the origin of food products: an exploratory analysis</b:Title>
    <b:JournalName>British Food Journal</b:JournalName>
    <b:Year>2020</b:Year>
    <b:Pages>122(3), 995-1010</b:Pages>
    <b:DOI> https://doi.org/10.1108/BFJ-09-2019-0746</b:DOI>
    <b:RefOrder>34</b:RefOrder>
  </b:Source>
  <b:Source>
    <b:Tag>Ber21</b:Tag>
    <b:SourceType>JournalArticle</b:SourceType>
    <b:Guid>{4719B720-DEDA-4BC0-8584-D0888F76443C}</b:Guid>
    <b:LCID>en-US</b:LCID>
    <b:Author>
      <b:Author>
        <b:Corporate>Bernstein, J., &amp; Dutkiewicz, J</b:Corporate>
      </b:Author>
    </b:Author>
    <b:Title>A public health ethics case for mitigating zoonotic disease risk in food production</b:Title>
    <b:JournalName>Food ethics</b:JournalName>
    <b:Year>2021</b:Year>
    <b:Pages>6(2), 9</b:Pages>
    <b:DOI>https://doi.org/10.1007/s41065-021-00089-6</b:DOI>
    <b:RefOrder>35</b:RefOrder>
  </b:Source>
  <b:Source>
    <b:Tag>Boi19</b:Tag>
    <b:SourceType>JournalArticle</b:SourceType>
    <b:Guid>{EDF1625B-D514-43C7-AF7A-C7BBE7DB3811}</b:Guid>
    <b:LCID>en-US</b:LCID>
    <b:Author>
      <b:Author>
        <b:Corporate>Boiko, A., Shendryk, V., &amp; Boiko, O</b:Corporate>
      </b:Author>
    </b:Author>
    <b:Title>Information systems for supply chain management: uncertainties, risks and cyber security</b:Title>
    <b:JournalName>Procedia computer science</b:JournalName>
    <b:Year>2019</b:Year>
    <b:Pages>149, 65-70</b:Pages>
    <b:DOI>https://doi.org/10.1016/j.procs.2019.01.108</b:DOI>
    <b:RefOrder>36</b:RefOrder>
  </b:Source>
  <b:Source>
    <b:Tag>Ami22</b:Tag>
    <b:SourceType>JournalArticle</b:SourceType>
    <b:Guid>{F0A90D77-9912-4726-ABC1-45743B476A9D}</b:Guid>
    <b:LCID>en-US</b:LCID>
    <b:Author>
      <b:Author>
        <b:Corporate>Amicarelli, V., Roe, B. E., &amp; Bux, C.</b:Corporate>
      </b:Author>
    </b:Author>
    <b:Title>Measuring food loss and waste costs in the Italian potato chip industry using material flow cost accounting</b:Title>
    <b:JournalName>Agriculture</b:JournalName>
    <b:Year>2022</b:Year>
    <b:Pages>12(4), 523</b:Pages>
    <b:DOI> https://doi.org/10.3390/agriculture12040523</b:DOI>
    <b:RefOrder>37</b:RefOrder>
  </b:Source>
</b:Sources>
</file>

<file path=customXml/itemProps1.xml><?xml version="1.0" encoding="utf-8"?>
<ds:datastoreItem xmlns:ds="http://schemas.openxmlformats.org/officeDocument/2006/customXml" ds:itemID="{E137CB92-27A5-4007-BF5E-E0B3B6AC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8767</Words>
  <Characters>49973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A STYLE GUIDE FOR PAPERS SUBMITTED TO THE INTERNATIONAL JOURNAL OF THE ANALYTIC HIERARCHY PROCESS</vt:lpstr>
    </vt:vector>
  </TitlesOfParts>
  <Company>HP</Company>
  <LinksUpToDate>false</LinksUpToDate>
  <CharactersWithSpaces>58623</CharactersWithSpaces>
  <SharedDoc>false</SharedDoc>
  <HLinks>
    <vt:vector size="30" baseType="variant">
      <vt:variant>
        <vt:i4>6553634</vt:i4>
      </vt:variant>
      <vt:variant>
        <vt:i4>12</vt:i4>
      </vt:variant>
      <vt:variant>
        <vt:i4>0</vt:i4>
      </vt:variant>
      <vt:variant>
        <vt:i4>5</vt:i4>
      </vt:variant>
      <vt:variant>
        <vt:lpwstr>https://owl.english.purdue.edu/owl/resource/560/05/</vt:lpwstr>
      </vt:variant>
      <vt:variant>
        <vt:lpwstr/>
      </vt:variant>
      <vt:variant>
        <vt:i4>6553634</vt:i4>
      </vt:variant>
      <vt:variant>
        <vt:i4>9</vt:i4>
      </vt:variant>
      <vt:variant>
        <vt:i4>0</vt:i4>
      </vt:variant>
      <vt:variant>
        <vt:i4>5</vt:i4>
      </vt:variant>
      <vt:variant>
        <vt:lpwstr>https://owl.english.purdue.edu/owl/resource/560/05/</vt:lpwstr>
      </vt:variant>
      <vt:variant>
        <vt:lpwstr/>
      </vt:variant>
      <vt:variant>
        <vt:i4>5963790</vt:i4>
      </vt:variant>
      <vt:variant>
        <vt:i4>6</vt:i4>
      </vt:variant>
      <vt:variant>
        <vt:i4>0</vt:i4>
      </vt:variant>
      <vt:variant>
        <vt:i4>5</vt:i4>
      </vt:variant>
      <vt:variant>
        <vt:lpwstr>http://www.ijahp.org/</vt:lpwstr>
      </vt:variant>
      <vt:variant>
        <vt:lpwstr/>
      </vt:variant>
      <vt:variant>
        <vt:i4>6553634</vt:i4>
      </vt:variant>
      <vt:variant>
        <vt:i4>3</vt:i4>
      </vt:variant>
      <vt:variant>
        <vt:i4>0</vt:i4>
      </vt:variant>
      <vt:variant>
        <vt:i4>5</vt:i4>
      </vt:variant>
      <vt:variant>
        <vt:lpwstr>https://owl.english.purdue.edu/owl/resource/560/05/</vt:lpwstr>
      </vt:variant>
      <vt:variant>
        <vt:lpwstr/>
      </vt:variant>
      <vt:variant>
        <vt:i4>6553634</vt:i4>
      </vt:variant>
      <vt:variant>
        <vt:i4>0</vt:i4>
      </vt:variant>
      <vt:variant>
        <vt:i4>0</vt:i4>
      </vt:variant>
      <vt:variant>
        <vt:i4>5</vt:i4>
      </vt:variant>
      <vt:variant>
        <vt:lpwstr>https://owl.english.purdue.edu/owl/resource/560/05/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STYLE GUIDE FOR PAPERS SUBMITTED TO THE INTERNATIONAL JOURNAL OF THE ANALYTIC HIERARCHY PROCESS</dc:title>
  <dc:creator>Nguyễn Anh Tuấn</dc:creator>
  <cp:lastModifiedBy>IJAHP</cp:lastModifiedBy>
  <cp:revision>2</cp:revision>
  <cp:lastPrinted>2025-03-08T08:27:00Z</cp:lastPrinted>
  <dcterms:created xsi:type="dcterms:W3CDTF">2025-03-11T17:16:00Z</dcterms:created>
  <dcterms:modified xsi:type="dcterms:W3CDTF">2025-03-11T17:16:00Z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37874b9dea005ca6dc91e4872cb9054e13976e4ad71168c36873b08725d42168</vt:lpwstr>
  </property>
</Properties>
</file>